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203B5" w14:textId="0B1D7E68" w:rsidR="007350D9" w:rsidRPr="007350D9" w:rsidRDefault="00027337" w:rsidP="007350D9">
      <w:pPr>
        <w:tabs>
          <w:tab w:val="left" w:pos="2442"/>
          <w:tab w:val="left" w:pos="4170"/>
        </w:tabs>
        <w:jc w:val="center"/>
        <w:rPr>
          <w:rFonts w:asciiTheme="minorHAnsi" w:hAnsiTheme="minorHAnsi" w:cstheme="minorHAnsi"/>
          <w:b/>
          <w:bCs/>
          <w:color w:val="0070C0"/>
          <w:sz w:val="36"/>
          <w:szCs w:val="36"/>
        </w:rPr>
      </w:pPr>
      <w:r>
        <w:rPr>
          <w:rFonts w:asciiTheme="minorHAnsi" w:hAnsiTheme="minorHAnsi" w:cstheme="minorHAnsi"/>
          <w:b/>
          <w:bCs/>
          <w:color w:val="0070C0"/>
          <w:sz w:val="36"/>
          <w:szCs w:val="36"/>
        </w:rPr>
        <w:t xml:space="preserve">KIRON: </w:t>
      </w:r>
      <w:r w:rsidR="007350D9" w:rsidRPr="007350D9">
        <w:rPr>
          <w:rFonts w:asciiTheme="minorHAnsi" w:hAnsiTheme="minorHAnsi" w:cstheme="minorHAnsi"/>
          <w:b/>
          <w:bCs/>
          <w:color w:val="0070C0"/>
          <w:sz w:val="36"/>
          <w:szCs w:val="36"/>
        </w:rPr>
        <w:t xml:space="preserve">IL MERCATO DEI MUTUI </w:t>
      </w:r>
      <w:r w:rsidR="005847B9">
        <w:rPr>
          <w:rFonts w:asciiTheme="minorHAnsi" w:hAnsiTheme="minorHAnsi" w:cstheme="minorHAnsi"/>
          <w:b/>
          <w:bCs/>
          <w:color w:val="0070C0"/>
          <w:sz w:val="36"/>
          <w:szCs w:val="36"/>
        </w:rPr>
        <w:t>NEL LAZIO E A ROMA</w:t>
      </w:r>
    </w:p>
    <w:p w14:paraId="4829763A" w14:textId="77777777" w:rsidR="00A63200" w:rsidRDefault="00A63200" w:rsidP="00ED31F6">
      <w:pPr>
        <w:jc w:val="both"/>
        <w:rPr>
          <w:rFonts w:ascii="Calibri" w:hAnsi="Calibri" w:cs="Calibri"/>
          <w:sz w:val="22"/>
          <w:szCs w:val="22"/>
        </w:rPr>
      </w:pPr>
    </w:p>
    <w:p w14:paraId="34313EFB" w14:textId="77777777" w:rsidR="00D4797E" w:rsidRPr="00496239" w:rsidRDefault="00D4797E" w:rsidP="00D4797E">
      <w:pPr>
        <w:tabs>
          <w:tab w:val="left" w:pos="2442"/>
          <w:tab w:val="left" w:pos="4170"/>
        </w:tabs>
        <w:rPr>
          <w:rFonts w:asciiTheme="minorHAnsi" w:hAnsiTheme="minorHAnsi" w:cstheme="minorHAnsi"/>
          <w:b/>
          <w:bCs/>
          <w:color w:val="0070C0"/>
          <w:sz w:val="28"/>
          <w:szCs w:val="28"/>
        </w:rPr>
      </w:pPr>
      <w:r w:rsidRPr="00496239">
        <w:rPr>
          <w:rFonts w:asciiTheme="minorHAnsi" w:hAnsiTheme="minorHAnsi" w:cstheme="minorHAnsi"/>
          <w:b/>
          <w:bCs/>
          <w:color w:val="0070C0"/>
          <w:sz w:val="28"/>
          <w:szCs w:val="28"/>
        </w:rPr>
        <w:t>ITALIA</w:t>
      </w:r>
    </w:p>
    <w:p w14:paraId="568CEB36" w14:textId="2CA3939E" w:rsidR="00D4797E" w:rsidRDefault="00D4797E" w:rsidP="00D4797E">
      <w:pPr>
        <w:jc w:val="both"/>
        <w:rPr>
          <w:rFonts w:ascii="Calibri" w:hAnsi="Calibri" w:cs="Calibri"/>
          <w:sz w:val="22"/>
          <w:szCs w:val="22"/>
        </w:rPr>
      </w:pPr>
      <w:r w:rsidRPr="00DD681F">
        <w:rPr>
          <w:rFonts w:ascii="Calibri" w:hAnsi="Calibri" w:cs="Calibri"/>
          <w:sz w:val="22"/>
          <w:szCs w:val="22"/>
        </w:rPr>
        <w:t xml:space="preserve">Nel quarto trimestre del 2024, </w:t>
      </w:r>
      <w:r w:rsidRPr="00D4797E">
        <w:rPr>
          <w:rFonts w:ascii="Calibri" w:hAnsi="Calibri" w:cs="Calibri"/>
          <w:b/>
          <w:bCs/>
          <w:sz w:val="22"/>
          <w:szCs w:val="22"/>
        </w:rPr>
        <w:t>il mercato dei mutui ipotecari italiano continua con segnali di ripresa significativi</w:t>
      </w:r>
      <w:r w:rsidRPr="00DD681F">
        <w:rPr>
          <w:rFonts w:ascii="Calibri" w:hAnsi="Calibri" w:cs="Calibri"/>
          <w:sz w:val="22"/>
          <w:szCs w:val="22"/>
        </w:rPr>
        <w:t xml:space="preserve">. </w:t>
      </w:r>
      <w:r>
        <w:rPr>
          <w:rFonts w:ascii="Calibri" w:hAnsi="Calibri" w:cs="Calibri"/>
          <w:sz w:val="22"/>
          <w:szCs w:val="22"/>
        </w:rPr>
        <w:t xml:space="preserve">Secondo le indagini condotte da Kìron Partner </w:t>
      </w:r>
      <w:proofErr w:type="spellStart"/>
      <w:r>
        <w:rPr>
          <w:rFonts w:ascii="Calibri" w:hAnsi="Calibri" w:cs="Calibri"/>
          <w:sz w:val="22"/>
          <w:szCs w:val="22"/>
        </w:rPr>
        <w:t>SpA</w:t>
      </w:r>
      <w:proofErr w:type="spellEnd"/>
      <w:r>
        <w:rPr>
          <w:rFonts w:ascii="Calibri" w:hAnsi="Calibri" w:cs="Calibri"/>
          <w:sz w:val="22"/>
          <w:szCs w:val="22"/>
        </w:rPr>
        <w:t xml:space="preserve"> su da</w:t>
      </w:r>
      <w:r w:rsidR="007A2B02">
        <w:rPr>
          <w:rFonts w:ascii="Calibri" w:hAnsi="Calibri" w:cs="Calibri"/>
          <w:sz w:val="22"/>
          <w:szCs w:val="22"/>
        </w:rPr>
        <w:t>t</w:t>
      </w:r>
      <w:r>
        <w:rPr>
          <w:rFonts w:ascii="Calibri" w:hAnsi="Calibri" w:cs="Calibri"/>
          <w:sz w:val="22"/>
          <w:szCs w:val="22"/>
        </w:rPr>
        <w:t>i Banca d’Italia, l</w:t>
      </w:r>
      <w:r w:rsidRPr="00DD681F">
        <w:rPr>
          <w:rFonts w:ascii="Calibri" w:hAnsi="Calibri" w:cs="Calibri"/>
          <w:sz w:val="22"/>
          <w:szCs w:val="22"/>
        </w:rPr>
        <w:t xml:space="preserve">e famiglie italiane hanno ricevuto finanziamenti per l'acquisto della casa per un totale di </w:t>
      </w:r>
      <w:r w:rsidRPr="00DD681F">
        <w:rPr>
          <w:rFonts w:ascii="Calibri" w:hAnsi="Calibri" w:cs="Calibri"/>
          <w:b/>
          <w:sz w:val="22"/>
          <w:szCs w:val="22"/>
        </w:rPr>
        <w:t>13,93 miliardi di euro</w:t>
      </w:r>
      <w:r w:rsidRPr="00DD681F">
        <w:rPr>
          <w:rFonts w:ascii="Calibri" w:hAnsi="Calibri" w:cs="Calibri"/>
          <w:sz w:val="22"/>
          <w:szCs w:val="22"/>
        </w:rPr>
        <w:t xml:space="preserve">, segnando un aumento di quasi il </w:t>
      </w:r>
      <w:r w:rsidRPr="00DD681F">
        <w:rPr>
          <w:rFonts w:ascii="Calibri" w:hAnsi="Calibri" w:cs="Calibri"/>
          <w:b/>
          <w:sz w:val="22"/>
          <w:szCs w:val="22"/>
        </w:rPr>
        <w:t>29%</w:t>
      </w:r>
      <w:r w:rsidRPr="00DD681F">
        <w:rPr>
          <w:rFonts w:ascii="Calibri" w:hAnsi="Calibri" w:cs="Calibri"/>
          <w:sz w:val="22"/>
          <w:szCs w:val="22"/>
        </w:rPr>
        <w:t xml:space="preserve"> rispetto allo stesso periodo del 2023 (+3.116 milioni di euro). Questo segna il terzo dato consecutivo positivo dal terzo trimestre del 2021, dopo un lungo periodo di contrazioni.</w:t>
      </w:r>
    </w:p>
    <w:p w14:paraId="77286C07" w14:textId="77777777" w:rsidR="00D4797E" w:rsidRDefault="00D4797E" w:rsidP="00D4797E">
      <w:pPr>
        <w:jc w:val="both"/>
        <w:rPr>
          <w:rFonts w:ascii="Calibri" w:hAnsi="Calibri" w:cs="Calibri"/>
          <w:sz w:val="22"/>
          <w:szCs w:val="22"/>
        </w:rPr>
      </w:pPr>
    </w:p>
    <w:p w14:paraId="0011EB47" w14:textId="2D9FE277" w:rsidR="00D4797E" w:rsidRPr="002F3849" w:rsidRDefault="005847B9" w:rsidP="00D4797E">
      <w:pPr>
        <w:tabs>
          <w:tab w:val="left" w:pos="2442"/>
          <w:tab w:val="left" w:pos="4170"/>
        </w:tabs>
        <w:rPr>
          <w:rFonts w:asciiTheme="minorHAnsi" w:hAnsiTheme="minorHAnsi" w:cstheme="minorHAnsi"/>
          <w:b/>
          <w:bCs/>
          <w:color w:val="0070C0"/>
          <w:sz w:val="28"/>
          <w:szCs w:val="28"/>
        </w:rPr>
      </w:pPr>
      <w:r>
        <w:rPr>
          <w:rFonts w:asciiTheme="minorHAnsi" w:hAnsiTheme="minorHAnsi" w:cstheme="minorHAnsi"/>
          <w:b/>
          <w:bCs/>
          <w:color w:val="0070C0"/>
          <w:sz w:val="28"/>
          <w:szCs w:val="28"/>
        </w:rPr>
        <w:t>LAZIO E ROMA</w:t>
      </w:r>
    </w:p>
    <w:p w14:paraId="4A7BB1D9" w14:textId="19DD2A10" w:rsidR="00D4797E" w:rsidRPr="005847B9" w:rsidRDefault="00027337" w:rsidP="00D4797E">
      <w:pPr>
        <w:jc w:val="both"/>
        <w:rPr>
          <w:rFonts w:ascii="Calibri" w:hAnsi="Calibri" w:cs="Calibri"/>
          <w:b/>
          <w:bCs/>
          <w:sz w:val="22"/>
          <w:szCs w:val="22"/>
        </w:rPr>
      </w:pPr>
      <w:r>
        <w:rPr>
          <w:rFonts w:ascii="Calibri" w:hAnsi="Calibri" w:cs="Calibri"/>
          <w:b/>
          <w:bCs/>
          <w:sz w:val="22"/>
          <w:szCs w:val="22"/>
        </w:rPr>
        <w:t>“</w:t>
      </w:r>
      <w:r w:rsidR="00D4797E" w:rsidRPr="002F3849">
        <w:rPr>
          <w:rFonts w:ascii="Calibri" w:hAnsi="Calibri" w:cs="Calibri"/>
          <w:b/>
          <w:bCs/>
          <w:sz w:val="22"/>
          <w:szCs w:val="22"/>
        </w:rPr>
        <w:t xml:space="preserve">Le famiglie </w:t>
      </w:r>
      <w:r w:rsidR="005847B9">
        <w:rPr>
          <w:rFonts w:ascii="Calibri" w:hAnsi="Calibri" w:cs="Calibri"/>
          <w:b/>
          <w:bCs/>
          <w:sz w:val="22"/>
          <w:szCs w:val="22"/>
        </w:rPr>
        <w:t>del Lazio</w:t>
      </w:r>
      <w:r w:rsidR="00D4797E" w:rsidRPr="002F3849">
        <w:rPr>
          <w:rFonts w:ascii="Calibri" w:hAnsi="Calibri" w:cs="Calibri"/>
          <w:b/>
          <w:bCs/>
          <w:sz w:val="22"/>
          <w:szCs w:val="22"/>
        </w:rPr>
        <w:t xml:space="preserve"> </w:t>
      </w:r>
      <w:r>
        <w:rPr>
          <w:rFonts w:ascii="Calibri" w:hAnsi="Calibri" w:cs="Calibri"/>
          <w:b/>
          <w:bCs/>
          <w:sz w:val="22"/>
          <w:szCs w:val="22"/>
        </w:rPr>
        <w:t xml:space="preserve">- afferma </w:t>
      </w:r>
      <w:r w:rsidR="005847B9">
        <w:rPr>
          <w:rFonts w:ascii="Calibri" w:hAnsi="Calibri" w:cs="Calibri"/>
          <w:b/>
          <w:bCs/>
          <w:i/>
          <w:iCs/>
          <w:sz w:val="22"/>
          <w:szCs w:val="22"/>
        </w:rPr>
        <w:t xml:space="preserve">Daniele De Rossi, </w:t>
      </w:r>
      <w:r w:rsidRPr="00027337">
        <w:rPr>
          <w:rFonts w:ascii="Calibri" w:hAnsi="Calibri" w:cs="Calibri"/>
          <w:b/>
          <w:bCs/>
          <w:i/>
          <w:iCs/>
          <w:sz w:val="22"/>
          <w:szCs w:val="22"/>
        </w:rPr>
        <w:t xml:space="preserve">Responsabile d’Area Kìron Partner </w:t>
      </w:r>
      <w:proofErr w:type="spellStart"/>
      <w:r w:rsidRPr="00027337">
        <w:rPr>
          <w:rFonts w:ascii="Calibri" w:hAnsi="Calibri" w:cs="Calibri"/>
          <w:b/>
          <w:bCs/>
          <w:i/>
          <w:iCs/>
          <w:sz w:val="22"/>
          <w:szCs w:val="22"/>
        </w:rPr>
        <w:t>SpA</w:t>
      </w:r>
      <w:proofErr w:type="spellEnd"/>
      <w:r>
        <w:rPr>
          <w:rFonts w:ascii="Calibri" w:hAnsi="Calibri" w:cs="Calibri"/>
          <w:b/>
          <w:bCs/>
          <w:sz w:val="22"/>
          <w:szCs w:val="22"/>
        </w:rPr>
        <w:t xml:space="preserve"> - h</w:t>
      </w:r>
      <w:r w:rsidR="00D4797E" w:rsidRPr="002F3849">
        <w:rPr>
          <w:rFonts w:ascii="Calibri" w:hAnsi="Calibri" w:cs="Calibri"/>
          <w:b/>
          <w:bCs/>
          <w:sz w:val="22"/>
          <w:szCs w:val="22"/>
        </w:rPr>
        <w:t xml:space="preserve">anno ricevuto finanziamenti per l’acquisto dell’abitazione per </w:t>
      </w:r>
      <w:r w:rsidR="00D4797E">
        <w:rPr>
          <w:rFonts w:ascii="Calibri" w:hAnsi="Calibri" w:cs="Calibri"/>
          <w:b/>
          <w:bCs/>
          <w:sz w:val="22"/>
          <w:szCs w:val="22"/>
        </w:rPr>
        <w:t>1.6</w:t>
      </w:r>
      <w:r w:rsidR="005847B9">
        <w:rPr>
          <w:rFonts w:ascii="Calibri" w:hAnsi="Calibri" w:cs="Calibri"/>
          <w:b/>
          <w:bCs/>
          <w:sz w:val="22"/>
          <w:szCs w:val="22"/>
        </w:rPr>
        <w:t xml:space="preserve">72 </w:t>
      </w:r>
      <w:r w:rsidR="00D4797E" w:rsidRPr="002F3849">
        <w:rPr>
          <w:rFonts w:ascii="Calibri" w:hAnsi="Calibri" w:cs="Calibri"/>
          <w:b/>
          <w:bCs/>
          <w:sz w:val="22"/>
          <w:szCs w:val="22"/>
        </w:rPr>
        <w:t xml:space="preserve">milioni di euro, </w:t>
      </w:r>
      <w:r w:rsidR="00D4797E" w:rsidRPr="00464D3C">
        <w:rPr>
          <w:rFonts w:ascii="Calibri" w:hAnsi="Calibri" w:cs="Calibri"/>
          <w:sz w:val="22"/>
          <w:szCs w:val="22"/>
        </w:rPr>
        <w:t xml:space="preserve">rispetto allo stesso trimestre dell’anno precedente in regione si registra una </w:t>
      </w:r>
      <w:r w:rsidR="00D4797E" w:rsidRPr="00D4797E">
        <w:rPr>
          <w:rFonts w:ascii="Calibri" w:hAnsi="Calibri" w:cs="Calibri"/>
          <w:b/>
          <w:bCs/>
          <w:sz w:val="22"/>
          <w:szCs w:val="22"/>
        </w:rPr>
        <w:t>variazione delle erogazioni pari a +3</w:t>
      </w:r>
      <w:r w:rsidR="005847B9">
        <w:rPr>
          <w:rFonts w:ascii="Calibri" w:hAnsi="Calibri" w:cs="Calibri"/>
          <w:b/>
          <w:bCs/>
          <w:sz w:val="22"/>
          <w:szCs w:val="22"/>
        </w:rPr>
        <w:t>5</w:t>
      </w:r>
      <w:r w:rsidR="00D4797E" w:rsidRPr="00D4797E">
        <w:rPr>
          <w:rFonts w:ascii="Calibri" w:hAnsi="Calibri" w:cs="Calibri"/>
          <w:b/>
          <w:bCs/>
          <w:sz w:val="22"/>
          <w:szCs w:val="22"/>
        </w:rPr>
        <w:t>,</w:t>
      </w:r>
      <w:r w:rsidR="005847B9">
        <w:rPr>
          <w:rFonts w:ascii="Calibri" w:hAnsi="Calibri" w:cs="Calibri"/>
          <w:b/>
          <w:bCs/>
          <w:sz w:val="22"/>
          <w:szCs w:val="22"/>
        </w:rPr>
        <w:t>6</w:t>
      </w:r>
      <w:r w:rsidR="00D4797E" w:rsidRPr="00D4797E">
        <w:rPr>
          <w:rFonts w:ascii="Calibri" w:hAnsi="Calibri" w:cs="Calibri"/>
          <w:b/>
          <w:bCs/>
          <w:sz w:val="22"/>
          <w:szCs w:val="22"/>
        </w:rPr>
        <w:t>%.</w:t>
      </w:r>
      <w:r>
        <w:rPr>
          <w:rFonts w:ascii="Calibri" w:hAnsi="Calibri" w:cs="Calibri"/>
          <w:b/>
          <w:bCs/>
          <w:sz w:val="22"/>
          <w:szCs w:val="22"/>
        </w:rPr>
        <w:t xml:space="preserve"> La provincia di </w:t>
      </w:r>
      <w:r w:rsidR="005847B9">
        <w:rPr>
          <w:rFonts w:ascii="Calibri" w:hAnsi="Calibri" w:cs="Calibri"/>
          <w:b/>
          <w:bCs/>
          <w:sz w:val="22"/>
          <w:szCs w:val="22"/>
        </w:rPr>
        <w:t>Roma</w:t>
      </w:r>
      <w:r>
        <w:rPr>
          <w:rFonts w:ascii="Calibri" w:hAnsi="Calibri" w:cs="Calibri"/>
          <w:b/>
          <w:bCs/>
          <w:sz w:val="22"/>
          <w:szCs w:val="22"/>
        </w:rPr>
        <w:t xml:space="preserve"> mette a segno un aumento delle erogazioni di </w:t>
      </w:r>
      <w:r w:rsidR="005847B9">
        <w:rPr>
          <w:rFonts w:ascii="Calibri" w:hAnsi="Calibri" w:cs="Calibri"/>
          <w:b/>
          <w:bCs/>
          <w:sz w:val="22"/>
          <w:szCs w:val="22"/>
        </w:rPr>
        <w:t>36</w:t>
      </w:r>
      <w:r>
        <w:rPr>
          <w:rFonts w:ascii="Calibri" w:hAnsi="Calibri" w:cs="Calibri"/>
          <w:b/>
          <w:bCs/>
          <w:sz w:val="22"/>
          <w:szCs w:val="22"/>
        </w:rPr>
        <w:t>,</w:t>
      </w:r>
      <w:r w:rsidR="005847B9">
        <w:rPr>
          <w:rFonts w:ascii="Calibri" w:hAnsi="Calibri" w:cs="Calibri"/>
          <w:b/>
          <w:bCs/>
          <w:sz w:val="22"/>
          <w:szCs w:val="22"/>
        </w:rPr>
        <w:t>4</w:t>
      </w:r>
      <w:r>
        <w:rPr>
          <w:rFonts w:ascii="Calibri" w:hAnsi="Calibri" w:cs="Calibri"/>
          <w:b/>
          <w:bCs/>
          <w:sz w:val="22"/>
          <w:szCs w:val="22"/>
        </w:rPr>
        <w:t xml:space="preserve">% (IV trim 24 rispetto a IV trim 23), per un totale di </w:t>
      </w:r>
      <w:r w:rsidR="005847B9">
        <w:rPr>
          <w:rFonts w:ascii="Calibri" w:hAnsi="Calibri" w:cs="Calibri"/>
          <w:b/>
          <w:bCs/>
          <w:sz w:val="22"/>
          <w:szCs w:val="22"/>
        </w:rPr>
        <w:t>1.489,1</w:t>
      </w:r>
      <w:r>
        <w:rPr>
          <w:rFonts w:ascii="Calibri" w:hAnsi="Calibri" w:cs="Calibri"/>
          <w:b/>
          <w:bCs/>
          <w:sz w:val="22"/>
          <w:szCs w:val="22"/>
        </w:rPr>
        <w:t xml:space="preserve"> milioni di euro”.</w:t>
      </w:r>
    </w:p>
    <w:p w14:paraId="0662AE60" w14:textId="0CE8772B" w:rsidR="00D4797E" w:rsidRDefault="00D4797E" w:rsidP="00D4797E">
      <w:pPr>
        <w:jc w:val="both"/>
        <w:rPr>
          <w:rFonts w:ascii="Calibri" w:hAnsi="Calibri" w:cs="Calibri"/>
          <w:sz w:val="22"/>
          <w:szCs w:val="22"/>
        </w:rPr>
      </w:pPr>
    </w:p>
    <w:p w14:paraId="778F66C0" w14:textId="7400D999" w:rsidR="00D4797E" w:rsidRDefault="005847B9" w:rsidP="00D4797E">
      <w:pPr>
        <w:jc w:val="center"/>
        <w:rPr>
          <w:rFonts w:ascii="Calibri" w:hAnsi="Calibri" w:cs="Calibri"/>
          <w:b/>
          <w:sz w:val="22"/>
          <w:szCs w:val="22"/>
        </w:rPr>
      </w:pPr>
      <w:r w:rsidRPr="005847B9">
        <w:rPr>
          <w:rFonts w:ascii="Calibri" w:hAnsi="Calibri" w:cs="Calibri"/>
          <w:b/>
          <w:noProof/>
          <w:sz w:val="22"/>
          <w:szCs w:val="22"/>
        </w:rPr>
        <w:drawing>
          <wp:inline distT="0" distB="0" distL="0" distR="0" wp14:anchorId="5FA8BCF0" wp14:editId="14D1335B">
            <wp:extent cx="5495925" cy="2751114"/>
            <wp:effectExtent l="0" t="0" r="0" b="0"/>
            <wp:docPr id="2" name="Immagine 1" descr="Immagine che contiene testo, diagramma, Diagramma, Carattere&#10;&#10;Il contenuto generato dall'IA potrebbe non essere corretto.">
              <a:extLst xmlns:a="http://schemas.openxmlformats.org/drawingml/2006/main">
                <a:ext uri="{FF2B5EF4-FFF2-40B4-BE49-F238E27FC236}">
                  <a16:creationId xmlns:a16="http://schemas.microsoft.com/office/drawing/2014/main" id="{8F888221-1190-43CD-1E00-2DCF181DD6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testo, diagramma, Diagramma, Carattere&#10;&#10;Il contenuto generato dall'IA potrebbe non essere corretto.">
                      <a:extLst>
                        <a:ext uri="{FF2B5EF4-FFF2-40B4-BE49-F238E27FC236}">
                          <a16:creationId xmlns:a16="http://schemas.microsoft.com/office/drawing/2014/main" id="{8F888221-1190-43CD-1E00-2DCF181DD604}"/>
                        </a:ext>
                      </a:extLst>
                    </pic:cNvPr>
                    <pic:cNvPicPr>
                      <a:picLocks noChangeAspect="1"/>
                    </pic:cNvPicPr>
                  </pic:nvPicPr>
                  <pic:blipFill>
                    <a:blip r:embed="rId8"/>
                    <a:stretch>
                      <a:fillRect/>
                    </a:stretch>
                  </pic:blipFill>
                  <pic:spPr>
                    <a:xfrm>
                      <a:off x="0" y="0"/>
                      <a:ext cx="5505173" cy="2755743"/>
                    </a:xfrm>
                    <a:prstGeom prst="rect">
                      <a:avLst/>
                    </a:prstGeom>
                  </pic:spPr>
                </pic:pic>
              </a:graphicData>
            </a:graphic>
          </wp:inline>
        </w:drawing>
      </w:r>
    </w:p>
    <w:p w14:paraId="696D2147" w14:textId="77777777" w:rsidR="00D4797E" w:rsidRDefault="00D4797E" w:rsidP="00D4797E">
      <w:pPr>
        <w:tabs>
          <w:tab w:val="left" w:pos="2442"/>
          <w:tab w:val="left" w:pos="4170"/>
        </w:tabs>
        <w:rPr>
          <w:rFonts w:asciiTheme="minorHAnsi" w:hAnsiTheme="minorHAnsi" w:cstheme="minorHAnsi"/>
          <w:b/>
          <w:bCs/>
          <w:color w:val="0070C0"/>
          <w:sz w:val="28"/>
          <w:szCs w:val="28"/>
        </w:rPr>
      </w:pPr>
    </w:p>
    <w:p w14:paraId="62BDBC86" w14:textId="45CA7395" w:rsidR="00D4797E" w:rsidRPr="002F3849" w:rsidRDefault="005847B9" w:rsidP="00D4797E">
      <w:pPr>
        <w:tabs>
          <w:tab w:val="left" w:pos="2442"/>
          <w:tab w:val="left" w:pos="4170"/>
        </w:tabs>
        <w:jc w:val="center"/>
        <w:rPr>
          <w:rFonts w:asciiTheme="minorHAnsi" w:hAnsiTheme="minorHAnsi" w:cstheme="minorHAnsi"/>
          <w:b/>
          <w:bCs/>
          <w:color w:val="0070C0"/>
          <w:sz w:val="28"/>
          <w:szCs w:val="28"/>
        </w:rPr>
      </w:pPr>
      <w:r w:rsidRPr="005847B9">
        <w:rPr>
          <w:rFonts w:asciiTheme="minorHAnsi" w:hAnsiTheme="minorHAnsi" w:cstheme="minorHAnsi"/>
          <w:b/>
          <w:bCs/>
          <w:noProof/>
          <w:color w:val="0070C0"/>
          <w:sz w:val="28"/>
          <w:szCs w:val="28"/>
        </w:rPr>
        <w:drawing>
          <wp:inline distT="0" distB="0" distL="0" distR="0" wp14:anchorId="02C106E1" wp14:editId="4678F3A2">
            <wp:extent cx="6048375" cy="2947904"/>
            <wp:effectExtent l="0" t="0" r="0" b="5080"/>
            <wp:docPr id="354242129" name="Immagine 1" descr="Immagine che contiene testo, diagramma, Diagramma, linea&#10;&#10;Il contenuto generato dall'IA potrebbe non essere corretto.">
              <a:extLst xmlns:a="http://schemas.openxmlformats.org/drawingml/2006/main">
                <a:ext uri="{FF2B5EF4-FFF2-40B4-BE49-F238E27FC236}">
                  <a16:creationId xmlns:a16="http://schemas.microsoft.com/office/drawing/2014/main" id="{5BBE0218-6393-896E-9DA2-6D1E4F60E0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42129" name="Immagine 1" descr="Immagine che contiene testo, diagramma, Diagramma, linea&#10;&#10;Il contenuto generato dall'IA potrebbe non essere corretto.">
                      <a:extLst>
                        <a:ext uri="{FF2B5EF4-FFF2-40B4-BE49-F238E27FC236}">
                          <a16:creationId xmlns:a16="http://schemas.microsoft.com/office/drawing/2014/main" id="{5BBE0218-6393-896E-9DA2-6D1E4F60E0B1}"/>
                        </a:ext>
                      </a:extLst>
                    </pic:cNvPr>
                    <pic:cNvPicPr>
                      <a:picLocks noChangeAspect="1"/>
                    </pic:cNvPicPr>
                  </pic:nvPicPr>
                  <pic:blipFill>
                    <a:blip r:embed="rId9"/>
                    <a:stretch>
                      <a:fillRect/>
                    </a:stretch>
                  </pic:blipFill>
                  <pic:spPr>
                    <a:xfrm>
                      <a:off x="0" y="0"/>
                      <a:ext cx="6064534" cy="2955780"/>
                    </a:xfrm>
                    <a:prstGeom prst="rect">
                      <a:avLst/>
                    </a:prstGeom>
                  </pic:spPr>
                </pic:pic>
              </a:graphicData>
            </a:graphic>
          </wp:inline>
        </w:drawing>
      </w:r>
    </w:p>
    <w:p w14:paraId="1A643FA8" w14:textId="1A902F53" w:rsidR="00027337" w:rsidRPr="002F3849" w:rsidRDefault="00027337" w:rsidP="00027337">
      <w:pPr>
        <w:tabs>
          <w:tab w:val="left" w:pos="2442"/>
          <w:tab w:val="left" w:pos="4170"/>
        </w:tabs>
        <w:rPr>
          <w:rFonts w:asciiTheme="minorHAnsi" w:hAnsiTheme="minorHAnsi" w:cstheme="minorHAnsi"/>
          <w:b/>
          <w:bCs/>
          <w:color w:val="0070C0"/>
          <w:sz w:val="28"/>
          <w:szCs w:val="28"/>
        </w:rPr>
      </w:pPr>
      <w:r>
        <w:rPr>
          <w:rFonts w:asciiTheme="minorHAnsi" w:hAnsiTheme="minorHAnsi" w:cstheme="minorHAnsi"/>
          <w:b/>
          <w:bCs/>
          <w:color w:val="0070C0"/>
          <w:sz w:val="28"/>
          <w:szCs w:val="28"/>
        </w:rPr>
        <w:lastRenderedPageBreak/>
        <w:t>INDICI</w:t>
      </w:r>
      <w:r w:rsidRPr="002F3849">
        <w:rPr>
          <w:rFonts w:asciiTheme="minorHAnsi" w:hAnsiTheme="minorHAnsi" w:cstheme="minorHAnsi"/>
          <w:b/>
          <w:bCs/>
          <w:color w:val="0070C0"/>
          <w:sz w:val="28"/>
          <w:szCs w:val="28"/>
        </w:rPr>
        <w:t xml:space="preserve"> MUTUO </w:t>
      </w:r>
      <w:r w:rsidR="005847B9">
        <w:rPr>
          <w:rFonts w:asciiTheme="minorHAnsi" w:hAnsiTheme="minorHAnsi" w:cstheme="minorHAnsi"/>
          <w:b/>
          <w:bCs/>
          <w:color w:val="0070C0"/>
          <w:sz w:val="28"/>
          <w:szCs w:val="28"/>
        </w:rPr>
        <w:t>-</w:t>
      </w:r>
      <w:r w:rsidRPr="002F3849">
        <w:rPr>
          <w:rFonts w:asciiTheme="minorHAnsi" w:hAnsiTheme="minorHAnsi" w:cstheme="minorHAnsi"/>
          <w:b/>
          <w:bCs/>
          <w:color w:val="0070C0"/>
          <w:sz w:val="28"/>
          <w:szCs w:val="28"/>
        </w:rPr>
        <w:t xml:space="preserve"> </w:t>
      </w:r>
      <w:r w:rsidR="005847B9">
        <w:rPr>
          <w:rFonts w:asciiTheme="minorHAnsi" w:hAnsiTheme="minorHAnsi" w:cstheme="minorHAnsi"/>
          <w:b/>
          <w:bCs/>
          <w:color w:val="0070C0"/>
          <w:sz w:val="28"/>
          <w:szCs w:val="28"/>
        </w:rPr>
        <w:t>ROMA</w:t>
      </w:r>
    </w:p>
    <w:p w14:paraId="7C8B4970" w14:textId="176766A6" w:rsidR="00027337" w:rsidRPr="00027337" w:rsidRDefault="00027337" w:rsidP="00027337">
      <w:pPr>
        <w:tabs>
          <w:tab w:val="left" w:pos="2442"/>
          <w:tab w:val="left" w:pos="4170"/>
        </w:tabs>
        <w:rPr>
          <w:rFonts w:asciiTheme="minorHAnsi" w:hAnsiTheme="minorHAnsi" w:cstheme="minorHAnsi"/>
          <w:b/>
          <w:bCs/>
          <w:color w:val="0070C0"/>
          <w:sz w:val="28"/>
          <w:szCs w:val="28"/>
        </w:rPr>
      </w:pPr>
      <w:r w:rsidRPr="00027337">
        <w:rPr>
          <w:rFonts w:asciiTheme="minorHAnsi" w:hAnsiTheme="minorHAnsi" w:cstheme="minorHAnsi"/>
          <w:b/>
          <w:bCs/>
          <w:color w:val="0070C0"/>
          <w:sz w:val="28"/>
          <w:szCs w:val="28"/>
        </w:rPr>
        <w:t>Importo medio</w:t>
      </w:r>
    </w:p>
    <w:p w14:paraId="12EADCC3" w14:textId="75FCC129" w:rsidR="00027337" w:rsidRPr="00464D3C" w:rsidRDefault="00027337" w:rsidP="00027337">
      <w:pPr>
        <w:jc w:val="both"/>
        <w:rPr>
          <w:rFonts w:ascii="Calibri" w:hAnsi="Calibri" w:cs="Calibri"/>
          <w:sz w:val="22"/>
          <w:szCs w:val="22"/>
        </w:rPr>
      </w:pPr>
      <w:r w:rsidRPr="00464D3C">
        <w:rPr>
          <w:rFonts w:ascii="Calibri" w:hAnsi="Calibri" w:cs="Calibri"/>
          <w:sz w:val="22"/>
          <w:szCs w:val="22"/>
        </w:rPr>
        <w:t xml:space="preserve">Attraverso l'elaborazione dei dati provenienti dalle agenzie di mediazione creditizia Kìron ed </w:t>
      </w:r>
      <w:proofErr w:type="spellStart"/>
      <w:r w:rsidRPr="00464D3C">
        <w:rPr>
          <w:rFonts w:ascii="Calibri" w:hAnsi="Calibri" w:cs="Calibri"/>
          <w:sz w:val="22"/>
          <w:szCs w:val="22"/>
        </w:rPr>
        <w:t>Epicas</w:t>
      </w:r>
      <w:proofErr w:type="spellEnd"/>
      <w:r w:rsidRPr="00464D3C">
        <w:rPr>
          <w:rFonts w:ascii="Calibri" w:hAnsi="Calibri" w:cs="Calibri"/>
          <w:sz w:val="22"/>
          <w:szCs w:val="22"/>
        </w:rPr>
        <w:t xml:space="preserve">, Kìron Partner </w:t>
      </w:r>
      <w:proofErr w:type="spellStart"/>
      <w:r w:rsidRPr="00464D3C">
        <w:rPr>
          <w:rFonts w:ascii="Calibri" w:hAnsi="Calibri" w:cs="Calibri"/>
          <w:sz w:val="22"/>
          <w:szCs w:val="22"/>
        </w:rPr>
        <w:t>SpA</w:t>
      </w:r>
      <w:proofErr w:type="spellEnd"/>
      <w:r w:rsidRPr="00464D3C">
        <w:rPr>
          <w:rFonts w:ascii="Calibri" w:hAnsi="Calibri" w:cs="Calibri"/>
          <w:sz w:val="22"/>
          <w:szCs w:val="22"/>
        </w:rPr>
        <w:t xml:space="preserve"> ha analizzato la tendenza rispetto all'importo medio di mutuo erogato.</w:t>
      </w:r>
    </w:p>
    <w:p w14:paraId="5723E3D1" w14:textId="59039DE7" w:rsidR="00027337" w:rsidRDefault="00027337" w:rsidP="00027337">
      <w:pPr>
        <w:jc w:val="both"/>
        <w:rPr>
          <w:rFonts w:ascii="Calibri" w:hAnsi="Calibri" w:cs="Calibri"/>
          <w:sz w:val="22"/>
          <w:szCs w:val="22"/>
        </w:rPr>
      </w:pPr>
      <w:r w:rsidRPr="002F3849">
        <w:rPr>
          <w:rFonts w:ascii="Calibri" w:hAnsi="Calibri" w:cs="Calibri"/>
          <w:b/>
          <w:bCs/>
          <w:sz w:val="22"/>
          <w:szCs w:val="22"/>
        </w:rPr>
        <w:t xml:space="preserve">Nel 2024 </w:t>
      </w:r>
      <w:r>
        <w:rPr>
          <w:rFonts w:ascii="Calibri" w:hAnsi="Calibri" w:cs="Calibri"/>
          <w:b/>
          <w:bCs/>
          <w:sz w:val="22"/>
          <w:szCs w:val="22"/>
        </w:rPr>
        <w:t xml:space="preserve">a </w:t>
      </w:r>
      <w:r w:rsidR="005847B9">
        <w:rPr>
          <w:rFonts w:ascii="Calibri" w:hAnsi="Calibri" w:cs="Calibri"/>
          <w:b/>
          <w:bCs/>
          <w:sz w:val="22"/>
          <w:szCs w:val="22"/>
        </w:rPr>
        <w:t>Roma</w:t>
      </w:r>
      <w:r w:rsidRPr="002F3849">
        <w:rPr>
          <w:rFonts w:ascii="Calibri" w:hAnsi="Calibri" w:cs="Calibri"/>
          <w:b/>
          <w:bCs/>
          <w:sz w:val="22"/>
          <w:szCs w:val="22"/>
        </w:rPr>
        <w:t xml:space="preserve"> si è registrato un importo medio di mutuo pari a </w:t>
      </w:r>
      <w:r>
        <w:rPr>
          <w:rFonts w:ascii="Calibri" w:hAnsi="Calibri" w:cs="Calibri"/>
          <w:b/>
          <w:bCs/>
          <w:sz w:val="22"/>
          <w:szCs w:val="22"/>
        </w:rPr>
        <w:t>1</w:t>
      </w:r>
      <w:r w:rsidR="005847B9">
        <w:rPr>
          <w:rFonts w:ascii="Calibri" w:hAnsi="Calibri" w:cs="Calibri"/>
          <w:b/>
          <w:bCs/>
          <w:sz w:val="22"/>
          <w:szCs w:val="22"/>
        </w:rPr>
        <w:t>47</w:t>
      </w:r>
      <w:r>
        <w:rPr>
          <w:rFonts w:ascii="Calibri" w:hAnsi="Calibri" w:cs="Calibri"/>
          <w:b/>
          <w:bCs/>
          <w:sz w:val="22"/>
          <w:szCs w:val="22"/>
        </w:rPr>
        <w:t>.</w:t>
      </w:r>
      <w:r w:rsidR="005847B9">
        <w:rPr>
          <w:rFonts w:ascii="Calibri" w:hAnsi="Calibri" w:cs="Calibri"/>
          <w:b/>
          <w:bCs/>
          <w:sz w:val="22"/>
          <w:szCs w:val="22"/>
        </w:rPr>
        <w:t>357</w:t>
      </w:r>
      <w:r w:rsidRPr="002F3849">
        <w:rPr>
          <w:rFonts w:ascii="Calibri" w:hAnsi="Calibri" w:cs="Calibri"/>
          <w:b/>
          <w:bCs/>
          <w:sz w:val="22"/>
          <w:szCs w:val="22"/>
        </w:rPr>
        <w:t xml:space="preserve"> euro</w:t>
      </w:r>
      <w:r w:rsidRPr="00464D3C">
        <w:rPr>
          <w:rFonts w:ascii="Calibri" w:hAnsi="Calibri" w:cs="Calibri"/>
          <w:sz w:val="22"/>
          <w:szCs w:val="22"/>
        </w:rPr>
        <w:t xml:space="preserve">, in </w:t>
      </w:r>
      <w:r w:rsidR="005847B9">
        <w:rPr>
          <w:rFonts w:ascii="Calibri" w:hAnsi="Calibri" w:cs="Calibri"/>
          <w:sz w:val="22"/>
          <w:szCs w:val="22"/>
        </w:rPr>
        <w:t>aumento</w:t>
      </w:r>
      <w:r>
        <w:rPr>
          <w:rFonts w:ascii="Calibri" w:hAnsi="Calibri" w:cs="Calibri"/>
          <w:sz w:val="22"/>
          <w:szCs w:val="22"/>
        </w:rPr>
        <w:t xml:space="preserve"> </w:t>
      </w:r>
      <w:r w:rsidRPr="00464D3C">
        <w:rPr>
          <w:rFonts w:ascii="Calibri" w:hAnsi="Calibri" w:cs="Calibri"/>
          <w:sz w:val="22"/>
          <w:szCs w:val="22"/>
        </w:rPr>
        <w:t xml:space="preserve">rispetto </w:t>
      </w:r>
      <w:r w:rsidR="00287102">
        <w:rPr>
          <w:rFonts w:ascii="Calibri" w:hAnsi="Calibri" w:cs="Calibri"/>
          <w:sz w:val="22"/>
          <w:szCs w:val="22"/>
        </w:rPr>
        <w:t>allo scorso anno</w:t>
      </w:r>
      <w:r w:rsidRPr="00464D3C">
        <w:rPr>
          <w:rFonts w:ascii="Calibri" w:hAnsi="Calibri" w:cs="Calibri"/>
          <w:sz w:val="22"/>
          <w:szCs w:val="22"/>
        </w:rPr>
        <w:t>, quando il ticket medio ammontava a 1</w:t>
      </w:r>
      <w:r w:rsidR="005847B9">
        <w:rPr>
          <w:rFonts w:ascii="Calibri" w:hAnsi="Calibri" w:cs="Calibri"/>
          <w:sz w:val="22"/>
          <w:szCs w:val="22"/>
        </w:rPr>
        <w:t>27</w:t>
      </w:r>
      <w:r>
        <w:rPr>
          <w:rFonts w:ascii="Calibri" w:hAnsi="Calibri" w:cs="Calibri"/>
          <w:sz w:val="22"/>
          <w:szCs w:val="22"/>
        </w:rPr>
        <w:t>.</w:t>
      </w:r>
      <w:r w:rsidR="005847B9">
        <w:rPr>
          <w:rFonts w:ascii="Calibri" w:hAnsi="Calibri" w:cs="Calibri"/>
          <w:sz w:val="22"/>
          <w:szCs w:val="22"/>
        </w:rPr>
        <w:t>629</w:t>
      </w:r>
      <w:r w:rsidRPr="00464D3C">
        <w:rPr>
          <w:rFonts w:ascii="Calibri" w:hAnsi="Calibri" w:cs="Calibri"/>
          <w:sz w:val="22"/>
          <w:szCs w:val="22"/>
        </w:rPr>
        <w:t xml:space="preserve"> euro. </w:t>
      </w:r>
    </w:p>
    <w:p w14:paraId="23AD525D" w14:textId="4B0ABD09" w:rsidR="00027337" w:rsidRPr="00027337" w:rsidRDefault="00287102" w:rsidP="00287102">
      <w:pPr>
        <w:tabs>
          <w:tab w:val="left" w:pos="2442"/>
          <w:tab w:val="left" w:pos="4170"/>
        </w:tabs>
        <w:rPr>
          <w:rFonts w:asciiTheme="minorHAnsi" w:hAnsiTheme="minorHAnsi" w:cstheme="minorHAnsi"/>
          <w:b/>
          <w:bCs/>
          <w:color w:val="0070C0"/>
          <w:sz w:val="28"/>
          <w:szCs w:val="28"/>
        </w:rPr>
      </w:pPr>
      <w:r>
        <w:rPr>
          <w:rFonts w:ascii="Calibri" w:hAnsi="Calibri" w:cs="Calibri"/>
          <w:sz w:val="22"/>
          <w:szCs w:val="22"/>
        </w:rPr>
        <w:br/>
      </w:r>
      <w:r w:rsidR="00027337" w:rsidRPr="00027337">
        <w:rPr>
          <w:rFonts w:asciiTheme="minorHAnsi" w:hAnsiTheme="minorHAnsi" w:cstheme="minorHAnsi"/>
          <w:b/>
          <w:bCs/>
          <w:color w:val="0070C0"/>
          <w:sz w:val="28"/>
          <w:szCs w:val="28"/>
        </w:rPr>
        <w:t>Durata media</w:t>
      </w:r>
    </w:p>
    <w:p w14:paraId="16E7A940" w14:textId="2D4FA832" w:rsidR="00027337" w:rsidRDefault="00287102" w:rsidP="00027337">
      <w:pPr>
        <w:jc w:val="both"/>
        <w:rPr>
          <w:rFonts w:ascii="Calibri" w:hAnsi="Calibri" w:cs="Calibri"/>
          <w:sz w:val="22"/>
          <w:szCs w:val="22"/>
        </w:rPr>
      </w:pPr>
      <w:r>
        <w:rPr>
          <w:rFonts w:ascii="Calibri" w:hAnsi="Calibri" w:cs="Calibri"/>
          <w:sz w:val="22"/>
          <w:szCs w:val="22"/>
        </w:rPr>
        <w:t xml:space="preserve">Praticamente </w:t>
      </w:r>
      <w:r w:rsidRPr="00287102">
        <w:rPr>
          <w:rFonts w:ascii="Calibri" w:hAnsi="Calibri" w:cs="Calibri"/>
          <w:b/>
          <w:bCs/>
          <w:sz w:val="22"/>
          <w:szCs w:val="22"/>
        </w:rPr>
        <w:t xml:space="preserve">stabile la durata media del finanziamento che nel 2024 a </w:t>
      </w:r>
      <w:r w:rsidR="0031396D">
        <w:rPr>
          <w:rFonts w:ascii="Calibri" w:hAnsi="Calibri" w:cs="Calibri"/>
          <w:b/>
          <w:bCs/>
          <w:sz w:val="22"/>
          <w:szCs w:val="22"/>
        </w:rPr>
        <w:t xml:space="preserve">Roma </w:t>
      </w:r>
      <w:r w:rsidRPr="00287102">
        <w:rPr>
          <w:rFonts w:ascii="Calibri" w:hAnsi="Calibri" w:cs="Calibri"/>
          <w:b/>
          <w:bCs/>
          <w:sz w:val="22"/>
          <w:szCs w:val="22"/>
        </w:rPr>
        <w:t>è pari a 27 anni</w:t>
      </w:r>
      <w:r>
        <w:rPr>
          <w:rFonts w:ascii="Calibri" w:hAnsi="Calibri" w:cs="Calibri"/>
          <w:sz w:val="22"/>
          <w:szCs w:val="22"/>
        </w:rPr>
        <w:t xml:space="preserve">, nel 2023 era </w:t>
      </w:r>
      <w:r w:rsidR="0031396D">
        <w:rPr>
          <w:rFonts w:ascii="Calibri" w:hAnsi="Calibri" w:cs="Calibri"/>
          <w:sz w:val="22"/>
          <w:szCs w:val="22"/>
        </w:rPr>
        <w:t>26,9</w:t>
      </w:r>
      <w:r>
        <w:rPr>
          <w:rFonts w:ascii="Calibri" w:hAnsi="Calibri" w:cs="Calibri"/>
          <w:sz w:val="22"/>
          <w:szCs w:val="22"/>
        </w:rPr>
        <w:t xml:space="preserve"> anni.</w:t>
      </w:r>
    </w:p>
    <w:p w14:paraId="64C9069A" w14:textId="77777777" w:rsidR="00287102" w:rsidRDefault="00287102" w:rsidP="00027337">
      <w:pPr>
        <w:jc w:val="both"/>
        <w:rPr>
          <w:rFonts w:asciiTheme="minorHAnsi" w:hAnsiTheme="minorHAnsi" w:cstheme="minorHAnsi"/>
          <w:b/>
          <w:bCs/>
          <w:color w:val="0070C0"/>
          <w:sz w:val="28"/>
          <w:szCs w:val="28"/>
        </w:rPr>
      </w:pPr>
    </w:p>
    <w:p w14:paraId="52389441" w14:textId="7602CEEB" w:rsidR="00287102" w:rsidRDefault="00287102" w:rsidP="00027337">
      <w:pPr>
        <w:jc w:val="both"/>
        <w:rPr>
          <w:rFonts w:ascii="Calibri" w:hAnsi="Calibri" w:cs="Calibri"/>
          <w:sz w:val="22"/>
          <w:szCs w:val="22"/>
        </w:rPr>
      </w:pPr>
      <w:r w:rsidRPr="00287102">
        <w:rPr>
          <w:rFonts w:asciiTheme="minorHAnsi" w:hAnsiTheme="minorHAnsi" w:cstheme="minorHAnsi"/>
          <w:b/>
          <w:bCs/>
          <w:color w:val="0070C0"/>
          <w:sz w:val="28"/>
          <w:szCs w:val="28"/>
        </w:rPr>
        <w:t>Tasso</w:t>
      </w:r>
    </w:p>
    <w:p w14:paraId="2F9655ED" w14:textId="7E96A7B3" w:rsidR="00287102" w:rsidRDefault="00287102" w:rsidP="00287102">
      <w:pPr>
        <w:jc w:val="both"/>
        <w:rPr>
          <w:rFonts w:ascii="Calibri" w:hAnsi="Calibri" w:cs="Calibri"/>
          <w:sz w:val="22"/>
          <w:szCs w:val="22"/>
        </w:rPr>
      </w:pPr>
      <w:r>
        <w:rPr>
          <w:rFonts w:ascii="Calibri" w:hAnsi="Calibri" w:cs="Calibri"/>
          <w:sz w:val="22"/>
          <w:szCs w:val="22"/>
        </w:rPr>
        <w:t xml:space="preserve">Per quanto riguarda la tipologia di tassi dei mutui erogati, nel II semestre 2024 </w:t>
      </w:r>
      <w:r w:rsidR="005847B9">
        <w:rPr>
          <w:rFonts w:ascii="Calibri" w:hAnsi="Calibri" w:cs="Calibri"/>
          <w:b/>
          <w:bCs/>
          <w:sz w:val="22"/>
          <w:szCs w:val="22"/>
        </w:rPr>
        <w:t>predomina a Roma</w:t>
      </w:r>
      <w:r w:rsidRPr="00287102">
        <w:rPr>
          <w:rFonts w:ascii="Calibri" w:hAnsi="Calibri" w:cs="Calibri"/>
          <w:b/>
          <w:bCs/>
          <w:sz w:val="22"/>
          <w:szCs w:val="22"/>
        </w:rPr>
        <w:t xml:space="preserve"> il tasso fisso con il 9</w:t>
      </w:r>
      <w:r w:rsidR="005847B9">
        <w:rPr>
          <w:rFonts w:ascii="Calibri" w:hAnsi="Calibri" w:cs="Calibri"/>
          <w:b/>
          <w:bCs/>
          <w:sz w:val="22"/>
          <w:szCs w:val="22"/>
        </w:rPr>
        <w:t>4</w:t>
      </w:r>
      <w:r w:rsidRPr="00287102">
        <w:rPr>
          <w:rFonts w:ascii="Calibri" w:hAnsi="Calibri" w:cs="Calibri"/>
          <w:b/>
          <w:bCs/>
          <w:sz w:val="22"/>
          <w:szCs w:val="22"/>
        </w:rPr>
        <w:t>,</w:t>
      </w:r>
      <w:r w:rsidR="005847B9">
        <w:rPr>
          <w:rFonts w:ascii="Calibri" w:hAnsi="Calibri" w:cs="Calibri"/>
          <w:b/>
          <w:bCs/>
          <w:sz w:val="22"/>
          <w:szCs w:val="22"/>
        </w:rPr>
        <w:t>3</w:t>
      </w:r>
      <w:r w:rsidRPr="00287102">
        <w:rPr>
          <w:rFonts w:ascii="Calibri" w:hAnsi="Calibri" w:cs="Calibri"/>
          <w:b/>
          <w:bCs/>
          <w:sz w:val="22"/>
          <w:szCs w:val="22"/>
        </w:rPr>
        <w:t>%</w:t>
      </w:r>
      <w:r>
        <w:rPr>
          <w:rFonts w:ascii="Calibri" w:hAnsi="Calibri" w:cs="Calibri"/>
          <w:sz w:val="22"/>
          <w:szCs w:val="22"/>
        </w:rPr>
        <w:t xml:space="preserve">, valore che nel pari periodo del 2023 rappresentava </w:t>
      </w:r>
      <w:r w:rsidR="005847B9">
        <w:rPr>
          <w:rFonts w:ascii="Calibri" w:hAnsi="Calibri" w:cs="Calibri"/>
          <w:sz w:val="22"/>
          <w:szCs w:val="22"/>
        </w:rPr>
        <w:t>il 92,5</w:t>
      </w:r>
      <w:r>
        <w:rPr>
          <w:rFonts w:ascii="Calibri" w:hAnsi="Calibri" w:cs="Calibri"/>
          <w:sz w:val="22"/>
          <w:szCs w:val="22"/>
        </w:rPr>
        <w:t>% delle scelte.</w:t>
      </w:r>
    </w:p>
    <w:p w14:paraId="2EF8EBCD" w14:textId="77777777" w:rsidR="00287102" w:rsidRDefault="00287102" w:rsidP="00027337">
      <w:pPr>
        <w:jc w:val="both"/>
        <w:rPr>
          <w:rFonts w:asciiTheme="minorHAnsi" w:hAnsiTheme="minorHAnsi" w:cstheme="minorHAnsi"/>
          <w:b/>
          <w:bCs/>
          <w:color w:val="0070C0"/>
          <w:sz w:val="28"/>
          <w:szCs w:val="28"/>
        </w:rPr>
      </w:pPr>
    </w:p>
    <w:p w14:paraId="187FC3A7" w14:textId="1EB20866" w:rsidR="00287102" w:rsidRPr="00287102" w:rsidRDefault="00287102" w:rsidP="00027337">
      <w:pPr>
        <w:jc w:val="both"/>
        <w:rPr>
          <w:rFonts w:asciiTheme="minorHAnsi" w:hAnsiTheme="minorHAnsi" w:cstheme="minorHAnsi"/>
          <w:b/>
          <w:bCs/>
          <w:color w:val="0070C0"/>
          <w:sz w:val="28"/>
          <w:szCs w:val="28"/>
        </w:rPr>
      </w:pPr>
      <w:r w:rsidRPr="00287102">
        <w:rPr>
          <w:rFonts w:asciiTheme="minorHAnsi" w:hAnsiTheme="minorHAnsi" w:cstheme="minorHAnsi"/>
          <w:b/>
          <w:bCs/>
          <w:color w:val="0070C0"/>
          <w:sz w:val="28"/>
          <w:szCs w:val="28"/>
        </w:rPr>
        <w:t>Età del mutuatario</w:t>
      </w:r>
    </w:p>
    <w:p w14:paraId="5AE03EAA" w14:textId="1EFD674A" w:rsidR="00287102" w:rsidRPr="00D74308" w:rsidRDefault="0031396D" w:rsidP="00027337">
      <w:pPr>
        <w:jc w:val="both"/>
        <w:rPr>
          <w:rFonts w:ascii="Calibri" w:hAnsi="Calibri" w:cs="Calibri"/>
          <w:sz w:val="22"/>
          <w:szCs w:val="22"/>
        </w:rPr>
      </w:pPr>
      <w:r>
        <w:rPr>
          <w:rFonts w:ascii="Calibri" w:hAnsi="Calibri" w:cs="Calibri"/>
          <w:sz w:val="22"/>
          <w:szCs w:val="22"/>
        </w:rPr>
        <w:t>Diminuisce l</w:t>
      </w:r>
      <w:r w:rsidR="00287102">
        <w:rPr>
          <w:rFonts w:ascii="Calibri" w:hAnsi="Calibri" w:cs="Calibri"/>
          <w:sz w:val="22"/>
          <w:szCs w:val="22"/>
        </w:rPr>
        <w:t xml:space="preserve">’età media del mutuatario a </w:t>
      </w:r>
      <w:r>
        <w:rPr>
          <w:rFonts w:ascii="Calibri" w:hAnsi="Calibri" w:cs="Calibri"/>
          <w:sz w:val="22"/>
          <w:szCs w:val="22"/>
        </w:rPr>
        <w:t>Roma</w:t>
      </w:r>
      <w:r w:rsidR="00287102">
        <w:rPr>
          <w:rFonts w:ascii="Calibri" w:hAnsi="Calibri" w:cs="Calibri"/>
          <w:sz w:val="22"/>
          <w:szCs w:val="22"/>
        </w:rPr>
        <w:t xml:space="preserve">, che nel II semestre 2024 è di </w:t>
      </w:r>
      <w:r>
        <w:rPr>
          <w:rFonts w:ascii="Calibri" w:hAnsi="Calibri" w:cs="Calibri"/>
          <w:b/>
          <w:bCs/>
          <w:sz w:val="22"/>
          <w:szCs w:val="22"/>
        </w:rPr>
        <w:t>40,2</w:t>
      </w:r>
      <w:r w:rsidR="00287102" w:rsidRPr="00287102">
        <w:rPr>
          <w:rFonts w:ascii="Calibri" w:hAnsi="Calibri" w:cs="Calibri"/>
          <w:b/>
          <w:bCs/>
          <w:sz w:val="22"/>
          <w:szCs w:val="22"/>
        </w:rPr>
        <w:t xml:space="preserve"> anni</w:t>
      </w:r>
      <w:r w:rsidR="00287102">
        <w:rPr>
          <w:rFonts w:ascii="Calibri" w:hAnsi="Calibri" w:cs="Calibri"/>
          <w:sz w:val="22"/>
          <w:szCs w:val="22"/>
        </w:rPr>
        <w:t xml:space="preserve"> mentre nel 2023 era di </w:t>
      </w:r>
      <w:r>
        <w:rPr>
          <w:rFonts w:ascii="Calibri" w:hAnsi="Calibri" w:cs="Calibri"/>
          <w:sz w:val="22"/>
          <w:szCs w:val="22"/>
        </w:rPr>
        <w:t xml:space="preserve">41,1 </w:t>
      </w:r>
      <w:r w:rsidR="00287102">
        <w:rPr>
          <w:rFonts w:ascii="Calibri" w:hAnsi="Calibri" w:cs="Calibri"/>
          <w:sz w:val="22"/>
          <w:szCs w:val="22"/>
        </w:rPr>
        <w:t>anni.</w:t>
      </w:r>
    </w:p>
    <w:p w14:paraId="283078A7" w14:textId="77777777" w:rsidR="00027337" w:rsidRDefault="00027337" w:rsidP="00027337">
      <w:pPr>
        <w:jc w:val="both"/>
        <w:rPr>
          <w:rFonts w:asciiTheme="minorHAnsi" w:hAnsiTheme="minorHAnsi" w:cstheme="minorHAnsi"/>
          <w:b/>
          <w:bCs/>
          <w:color w:val="0070C0"/>
          <w:sz w:val="28"/>
          <w:szCs w:val="28"/>
        </w:rPr>
      </w:pPr>
    </w:p>
    <w:p w14:paraId="7541CAF9" w14:textId="77777777" w:rsidR="00027337" w:rsidRDefault="00027337" w:rsidP="00027337">
      <w:pPr>
        <w:jc w:val="both"/>
        <w:rPr>
          <w:rFonts w:asciiTheme="minorHAnsi" w:hAnsiTheme="minorHAnsi" w:cstheme="minorHAnsi"/>
          <w:b/>
          <w:bCs/>
          <w:color w:val="0070C0"/>
          <w:sz w:val="28"/>
          <w:szCs w:val="28"/>
        </w:rPr>
      </w:pPr>
    </w:p>
    <w:p w14:paraId="5054AFA6" w14:textId="0F7E9C63" w:rsidR="00027337" w:rsidRPr="002E7F55" w:rsidRDefault="00E22B5F" w:rsidP="00027337">
      <w:pPr>
        <w:jc w:val="both"/>
        <w:rPr>
          <w:rFonts w:asciiTheme="minorHAnsi" w:hAnsiTheme="minorHAnsi" w:cstheme="minorHAnsi"/>
          <w:b/>
          <w:bCs/>
          <w:color w:val="0070C0"/>
          <w:sz w:val="28"/>
          <w:szCs w:val="28"/>
        </w:rPr>
      </w:pPr>
      <w:r>
        <w:rPr>
          <w:rFonts w:asciiTheme="minorHAnsi" w:hAnsiTheme="minorHAnsi" w:cstheme="minorHAnsi"/>
          <w:b/>
          <w:bCs/>
          <w:color w:val="0070C0"/>
          <w:sz w:val="28"/>
          <w:szCs w:val="28"/>
        </w:rPr>
        <w:t>CONCLUSIONI</w:t>
      </w:r>
    </w:p>
    <w:p w14:paraId="2500B458" w14:textId="75744236" w:rsidR="00D4797E" w:rsidRPr="003B414B" w:rsidRDefault="00D4797E" w:rsidP="00D4797E">
      <w:pPr>
        <w:jc w:val="both"/>
        <w:rPr>
          <w:rFonts w:ascii="Calibri" w:hAnsi="Calibri" w:cs="Calibri"/>
          <w:sz w:val="22"/>
          <w:szCs w:val="22"/>
        </w:rPr>
      </w:pPr>
      <w:r w:rsidRPr="003B414B">
        <w:rPr>
          <w:rFonts w:ascii="Calibri" w:hAnsi="Calibri" w:cs="Calibri"/>
          <w:sz w:val="22"/>
          <w:szCs w:val="22"/>
        </w:rPr>
        <w:t xml:space="preserve">Nonostante il perdurare di un quadro economico e politico globale instabile, il mercato dei mutui in Italia mostra segnali incoraggianti. </w:t>
      </w:r>
      <w:r w:rsidRPr="00287102">
        <w:rPr>
          <w:rFonts w:ascii="Calibri" w:hAnsi="Calibri" w:cs="Calibri"/>
          <w:b/>
          <w:bCs/>
          <w:i/>
          <w:iCs/>
          <w:sz w:val="22"/>
          <w:szCs w:val="22"/>
        </w:rPr>
        <w:t>Il 2024 si chiude con un volume complessivo di erogazioni di 44,5 miliardi di euro,</w:t>
      </w:r>
      <w:r w:rsidRPr="003B414B">
        <w:rPr>
          <w:rFonts w:ascii="Calibri" w:hAnsi="Calibri" w:cs="Calibri"/>
          <w:sz w:val="22"/>
          <w:szCs w:val="22"/>
        </w:rPr>
        <w:t xml:space="preserve"> </w:t>
      </w:r>
      <w:r w:rsidRPr="00287102">
        <w:rPr>
          <w:rFonts w:ascii="Calibri" w:hAnsi="Calibri" w:cs="Calibri"/>
          <w:b/>
          <w:bCs/>
          <w:i/>
          <w:iCs/>
          <w:sz w:val="22"/>
          <w:szCs w:val="22"/>
        </w:rPr>
        <w:t>trainato da una domanda in forte ripresa</w:t>
      </w:r>
      <w:r w:rsidRPr="003B414B">
        <w:rPr>
          <w:rFonts w:ascii="Calibri" w:hAnsi="Calibri" w:cs="Calibri"/>
          <w:sz w:val="22"/>
          <w:szCs w:val="22"/>
        </w:rPr>
        <w:t xml:space="preserve"> </w:t>
      </w:r>
      <w:r w:rsidRPr="00287102">
        <w:rPr>
          <w:rFonts w:ascii="Calibri" w:hAnsi="Calibri" w:cs="Calibri"/>
          <w:b/>
          <w:bCs/>
          <w:i/>
          <w:iCs/>
          <w:sz w:val="22"/>
          <w:szCs w:val="22"/>
        </w:rPr>
        <w:t>e da tassi di interesse in ribasso.</w:t>
      </w:r>
      <w:r w:rsidRPr="003B414B">
        <w:rPr>
          <w:rFonts w:ascii="Calibri" w:hAnsi="Calibri" w:cs="Calibri"/>
          <w:sz w:val="22"/>
          <w:szCs w:val="22"/>
        </w:rPr>
        <w:t xml:space="preserve"> Ciò significa che nonostante una partenza negativa registrata nel primo trimestre dell’anno, il mutato scenario di riferimento del mercato del credito ha portato notevole interesse verso il mattone sostenuto proprio da un mercato del credito robusto e ricco di opportunità. </w:t>
      </w:r>
    </w:p>
    <w:p w14:paraId="3466342F" w14:textId="77777777" w:rsidR="00D4797E" w:rsidRDefault="00D4797E" w:rsidP="00D4797E">
      <w:pPr>
        <w:jc w:val="both"/>
        <w:rPr>
          <w:rFonts w:ascii="Calibri" w:hAnsi="Calibri" w:cs="Calibri"/>
          <w:sz w:val="22"/>
          <w:szCs w:val="22"/>
        </w:rPr>
      </w:pPr>
      <w:r w:rsidRPr="003B414B">
        <w:rPr>
          <w:rFonts w:ascii="Calibri" w:hAnsi="Calibri" w:cs="Calibri"/>
          <w:sz w:val="22"/>
          <w:szCs w:val="22"/>
        </w:rPr>
        <w:t xml:space="preserve">Gli scenari futuri dipenderanno in larga misura dalle dinamiche sociopolitiche internazionali e dalle scelte di politica monetaria che la BCE adotterà nei prossimi mesi. </w:t>
      </w:r>
      <w:r>
        <w:rPr>
          <w:rFonts w:ascii="Calibri" w:hAnsi="Calibri" w:cs="Calibri"/>
          <w:sz w:val="22"/>
          <w:szCs w:val="22"/>
        </w:rPr>
        <w:t xml:space="preserve">In questo contesto l’istituto guidato da Christine Lagarde reciterà un ruolo da protagonista: la prosecuzione di una </w:t>
      </w:r>
      <w:r w:rsidRPr="003B414B">
        <w:rPr>
          <w:rFonts w:ascii="Calibri" w:hAnsi="Calibri" w:cs="Calibri"/>
          <w:sz w:val="22"/>
          <w:szCs w:val="22"/>
        </w:rPr>
        <w:t xml:space="preserve">politica </w:t>
      </w:r>
      <w:r>
        <w:rPr>
          <w:rFonts w:ascii="Calibri" w:hAnsi="Calibri" w:cs="Calibri"/>
          <w:sz w:val="22"/>
          <w:szCs w:val="22"/>
        </w:rPr>
        <w:t>accomodante</w:t>
      </w:r>
      <w:r w:rsidRPr="003B414B">
        <w:rPr>
          <w:rFonts w:ascii="Calibri" w:hAnsi="Calibri" w:cs="Calibri"/>
          <w:sz w:val="22"/>
          <w:szCs w:val="22"/>
        </w:rPr>
        <w:t xml:space="preserve"> potrebbe favorire </w:t>
      </w:r>
      <w:r>
        <w:rPr>
          <w:rFonts w:ascii="Calibri" w:hAnsi="Calibri" w:cs="Calibri"/>
          <w:sz w:val="22"/>
          <w:szCs w:val="22"/>
        </w:rPr>
        <w:t xml:space="preserve">il prosperare </w:t>
      </w:r>
      <w:r w:rsidRPr="003B414B">
        <w:rPr>
          <w:rFonts w:ascii="Calibri" w:hAnsi="Calibri" w:cs="Calibri"/>
          <w:sz w:val="22"/>
          <w:szCs w:val="22"/>
        </w:rPr>
        <w:t xml:space="preserve">dell’attuale tendenza di espansione del credito. </w:t>
      </w:r>
    </w:p>
    <w:p w14:paraId="47E4E1B3" w14:textId="77777777" w:rsidR="00D4797E" w:rsidRPr="00AA3A31" w:rsidRDefault="00D4797E" w:rsidP="00D4797E">
      <w:pPr>
        <w:jc w:val="both"/>
        <w:rPr>
          <w:rFonts w:ascii="Calibri" w:hAnsi="Calibri" w:cs="Calibri"/>
          <w:sz w:val="22"/>
          <w:szCs w:val="22"/>
        </w:rPr>
      </w:pPr>
      <w:r w:rsidRPr="003B414B">
        <w:rPr>
          <w:rFonts w:ascii="Calibri" w:hAnsi="Calibri" w:cs="Calibri"/>
          <w:sz w:val="22"/>
          <w:szCs w:val="21"/>
        </w:rPr>
        <w:t>La combinazione di interventi della BCE e le misure nazionali</w:t>
      </w:r>
      <w:r>
        <w:rPr>
          <w:rFonts w:ascii="Calibri" w:hAnsi="Calibri" w:cs="Calibri"/>
          <w:sz w:val="22"/>
          <w:szCs w:val="21"/>
        </w:rPr>
        <w:t xml:space="preserve"> previste dal governo a supporto del mercato immobiliare (</w:t>
      </w:r>
      <w:r w:rsidRPr="003B414B">
        <w:rPr>
          <w:rFonts w:ascii="Calibri" w:hAnsi="Calibri" w:cs="Calibri"/>
          <w:sz w:val="22"/>
          <w:szCs w:val="21"/>
        </w:rPr>
        <w:t>come</w:t>
      </w:r>
      <w:r>
        <w:rPr>
          <w:rFonts w:ascii="Calibri" w:hAnsi="Calibri" w:cs="Calibri"/>
          <w:sz w:val="22"/>
          <w:szCs w:val="21"/>
        </w:rPr>
        <w:t xml:space="preserve"> </w:t>
      </w:r>
      <w:r w:rsidRPr="003B414B">
        <w:rPr>
          <w:rFonts w:ascii="Calibri" w:hAnsi="Calibri" w:cs="Calibri"/>
          <w:sz w:val="22"/>
          <w:szCs w:val="21"/>
        </w:rPr>
        <w:t xml:space="preserve">le garanzie CONSAP </w:t>
      </w:r>
      <w:r>
        <w:rPr>
          <w:rFonts w:ascii="Calibri" w:hAnsi="Calibri" w:cs="Calibri"/>
          <w:sz w:val="22"/>
          <w:szCs w:val="21"/>
        </w:rPr>
        <w:t>previste</w:t>
      </w:r>
      <w:r w:rsidRPr="003B414B">
        <w:rPr>
          <w:rFonts w:ascii="Calibri" w:hAnsi="Calibri" w:cs="Calibri"/>
          <w:sz w:val="22"/>
          <w:szCs w:val="21"/>
        </w:rPr>
        <w:t xml:space="preserve"> dalla legge finanziaria</w:t>
      </w:r>
      <w:r>
        <w:rPr>
          <w:rFonts w:ascii="Calibri" w:hAnsi="Calibri" w:cs="Calibri"/>
          <w:sz w:val="22"/>
          <w:szCs w:val="21"/>
        </w:rPr>
        <w:t>)</w:t>
      </w:r>
      <w:r w:rsidRPr="003B414B">
        <w:rPr>
          <w:rFonts w:ascii="Calibri" w:hAnsi="Calibri" w:cs="Calibri"/>
          <w:sz w:val="22"/>
          <w:szCs w:val="21"/>
        </w:rPr>
        <w:t xml:space="preserve"> </w:t>
      </w:r>
      <w:r>
        <w:rPr>
          <w:rFonts w:ascii="Calibri" w:hAnsi="Calibri" w:cs="Calibri"/>
          <w:sz w:val="22"/>
          <w:szCs w:val="21"/>
        </w:rPr>
        <w:t>potrebbero sostenere</w:t>
      </w:r>
      <w:r w:rsidRPr="003B414B">
        <w:rPr>
          <w:rFonts w:ascii="Calibri" w:hAnsi="Calibri" w:cs="Calibri"/>
          <w:sz w:val="22"/>
          <w:szCs w:val="21"/>
        </w:rPr>
        <w:t xml:space="preserve"> l’accesso al credito da parte delle famiglie, ma con un impatto meno significativo rispetto al recente passato</w:t>
      </w:r>
      <w:r>
        <w:rPr>
          <w:rFonts w:ascii="Calibri" w:hAnsi="Calibri" w:cs="Calibri"/>
          <w:sz w:val="22"/>
          <w:szCs w:val="21"/>
        </w:rPr>
        <w:t xml:space="preserve">. </w:t>
      </w:r>
      <w:r w:rsidRPr="003B414B">
        <w:rPr>
          <w:rFonts w:ascii="Calibri" w:hAnsi="Calibri" w:cs="Calibri"/>
          <w:sz w:val="22"/>
          <w:szCs w:val="22"/>
        </w:rPr>
        <w:t>Tassi più bassi agevolano l’acquisto di immobili, ma una stabilizzazione su livelli elevati potrebbe rallentare la ripresa del settore immobiliare. La fiducia dei consumatori e quindi lo scenario sociopolitico interno e internazionale sar</w:t>
      </w:r>
      <w:r>
        <w:rPr>
          <w:rFonts w:ascii="Calibri" w:hAnsi="Calibri" w:cs="Calibri"/>
          <w:sz w:val="22"/>
          <w:szCs w:val="22"/>
        </w:rPr>
        <w:t>anno</w:t>
      </w:r>
      <w:r w:rsidRPr="003B414B">
        <w:rPr>
          <w:rFonts w:ascii="Calibri" w:hAnsi="Calibri" w:cs="Calibri"/>
          <w:sz w:val="22"/>
          <w:szCs w:val="22"/>
        </w:rPr>
        <w:t xml:space="preserve"> crucial</w:t>
      </w:r>
      <w:r>
        <w:rPr>
          <w:rFonts w:ascii="Calibri" w:hAnsi="Calibri" w:cs="Calibri"/>
          <w:sz w:val="22"/>
          <w:szCs w:val="22"/>
        </w:rPr>
        <w:t>i</w:t>
      </w:r>
      <w:r w:rsidRPr="003B414B">
        <w:rPr>
          <w:rFonts w:ascii="Calibri" w:hAnsi="Calibri" w:cs="Calibri"/>
          <w:sz w:val="22"/>
          <w:szCs w:val="22"/>
        </w:rPr>
        <w:t xml:space="preserve"> per mantenere la crescita delle erogazioni.</w:t>
      </w:r>
    </w:p>
    <w:p w14:paraId="32B36E10" w14:textId="77777777" w:rsidR="00D4797E" w:rsidRDefault="00D4797E" w:rsidP="00D4797E">
      <w:pPr>
        <w:jc w:val="both"/>
        <w:rPr>
          <w:rFonts w:ascii="Calibri" w:hAnsi="Calibri" w:cs="Calibri"/>
          <w:b/>
          <w:bCs/>
          <w:sz w:val="22"/>
          <w:szCs w:val="22"/>
        </w:rPr>
      </w:pPr>
    </w:p>
    <w:sectPr w:rsidR="00D4797E" w:rsidSect="001045B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3E0E8" w14:textId="77777777" w:rsidR="001045B9" w:rsidRDefault="001045B9" w:rsidP="0008353B">
      <w:r>
        <w:separator/>
      </w:r>
    </w:p>
  </w:endnote>
  <w:endnote w:type="continuationSeparator" w:id="0">
    <w:p w14:paraId="3C1141C7" w14:textId="77777777" w:rsidR="001045B9" w:rsidRDefault="001045B9" w:rsidP="0008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4088" w14:textId="6B2A8542" w:rsidR="001A6E78" w:rsidRPr="00027337" w:rsidRDefault="00027337" w:rsidP="00027337">
    <w:pPr>
      <w:pStyle w:val="Pidipagina"/>
    </w:pPr>
    <w:r>
      <w:rPr>
        <w:noProof/>
      </w:rPr>
      <w:drawing>
        <wp:inline distT="0" distB="0" distL="0" distR="0" wp14:anchorId="59471509" wp14:editId="16FEE5F2">
          <wp:extent cx="6120130" cy="307975"/>
          <wp:effectExtent l="0" t="0" r="0" b="0"/>
          <wp:docPr id="4610480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48017" name="Immagine 461048017"/>
                  <pic:cNvPicPr/>
                </pic:nvPicPr>
                <pic:blipFill>
                  <a:blip r:embed="rId1">
                    <a:extLst>
                      <a:ext uri="{28A0092B-C50C-407E-A947-70E740481C1C}">
                        <a14:useLocalDpi xmlns:a14="http://schemas.microsoft.com/office/drawing/2010/main" val="0"/>
                      </a:ext>
                    </a:extLst>
                  </a:blip>
                  <a:stretch>
                    <a:fillRect/>
                  </a:stretch>
                </pic:blipFill>
                <pic:spPr>
                  <a:xfrm>
                    <a:off x="0" y="0"/>
                    <a:ext cx="6120130"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4EDDA" w14:textId="77777777" w:rsidR="001045B9" w:rsidRDefault="001045B9" w:rsidP="0008353B">
      <w:r>
        <w:separator/>
      </w:r>
    </w:p>
  </w:footnote>
  <w:footnote w:type="continuationSeparator" w:id="0">
    <w:p w14:paraId="0138483E" w14:textId="77777777" w:rsidR="001045B9" w:rsidRDefault="001045B9" w:rsidP="0008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1FD7" w14:textId="31C5DCCD" w:rsidR="00111B80" w:rsidRDefault="00111B80" w:rsidP="00111B80">
    <w:pPr>
      <w:tabs>
        <w:tab w:val="center" w:pos="4927"/>
        <w:tab w:val="right" w:pos="9746"/>
      </w:tabs>
      <w:ind w:left="114" w:right="108"/>
      <w:jc w:val="center"/>
    </w:pPr>
    <w:r>
      <w:rPr>
        <w:rFonts w:ascii="Calibri" w:eastAsia="Calibri" w:hAnsi="Calibri" w:cs="Calibri"/>
        <w:color w:val="000000"/>
      </w:rPr>
      <w:tab/>
    </w:r>
    <w:r w:rsidR="00027337">
      <w:rPr>
        <w:noProof/>
      </w:rPr>
      <w:drawing>
        <wp:inline distT="0" distB="0" distL="0" distR="0" wp14:anchorId="0EB4844F" wp14:editId="3E448A64">
          <wp:extent cx="6120130" cy="605790"/>
          <wp:effectExtent l="0" t="0" r="0" b="3810"/>
          <wp:docPr id="3004711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71129" name="Immagine 300471129"/>
                  <pic:cNvPicPr/>
                </pic:nvPicPr>
                <pic:blipFill>
                  <a:blip r:embed="rId1">
                    <a:extLst>
                      <a:ext uri="{28A0092B-C50C-407E-A947-70E740481C1C}">
                        <a14:useLocalDpi xmlns:a14="http://schemas.microsoft.com/office/drawing/2010/main" val="0"/>
                      </a:ext>
                    </a:extLst>
                  </a:blip>
                  <a:stretch>
                    <a:fillRect/>
                  </a:stretch>
                </pic:blipFill>
                <pic:spPr>
                  <a:xfrm>
                    <a:off x="0" y="0"/>
                    <a:ext cx="6120130" cy="605790"/>
                  </a:xfrm>
                  <a:prstGeom prst="rect">
                    <a:avLst/>
                  </a:prstGeom>
                </pic:spPr>
              </pic:pic>
            </a:graphicData>
          </a:graphic>
        </wp:inline>
      </w:drawing>
    </w:r>
    <w:r>
      <w:rPr>
        <w:rFonts w:ascii="Calibri" w:eastAsia="Calibri" w:hAnsi="Calibri" w:cs="Calibri"/>
        <w:color w:val="000000"/>
      </w:rPr>
      <w:tab/>
    </w:r>
  </w:p>
  <w:p w14:paraId="6A21E90B" w14:textId="77777777" w:rsidR="00111B80" w:rsidRPr="00B93CA0" w:rsidRDefault="00111B80" w:rsidP="00111B80">
    <w:pPr>
      <w:pStyle w:val="Intestazione"/>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F09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881819"/>
    <w:multiLevelType w:val="hybridMultilevel"/>
    <w:tmpl w:val="401CBB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26473"/>
    <w:multiLevelType w:val="multilevel"/>
    <w:tmpl w:val="AC3A9C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DD3970"/>
    <w:multiLevelType w:val="hybridMultilevel"/>
    <w:tmpl w:val="C0E0F590"/>
    <w:lvl w:ilvl="0" w:tplc="F0127DD4">
      <w:numFmt w:val="bullet"/>
      <w:lvlText w:val="-"/>
      <w:lvlJc w:val="left"/>
      <w:pPr>
        <w:tabs>
          <w:tab w:val="num" w:pos="1068"/>
        </w:tabs>
        <w:ind w:left="1068"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Symbo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Symbol"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Symbol"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E703B85"/>
    <w:multiLevelType w:val="multilevel"/>
    <w:tmpl w:val="3A96F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801B7"/>
    <w:multiLevelType w:val="multilevel"/>
    <w:tmpl w:val="CE96F0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692B64"/>
    <w:multiLevelType w:val="hybridMultilevel"/>
    <w:tmpl w:val="9F9476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7E1974"/>
    <w:multiLevelType w:val="hybridMultilevel"/>
    <w:tmpl w:val="607CE4D6"/>
    <w:lvl w:ilvl="0" w:tplc="0410000F">
      <w:start w:val="1"/>
      <w:numFmt w:val="decimal"/>
      <w:lvlText w:val="%1."/>
      <w:lvlJc w:val="left"/>
      <w:pPr>
        <w:ind w:left="1920" w:hanging="360"/>
      </w:pPr>
      <w:rPr>
        <w:rFonts w:hint="default"/>
      </w:rPr>
    </w:lvl>
    <w:lvl w:ilvl="1" w:tplc="04100019">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num w:numId="1" w16cid:durableId="655574830">
    <w:abstractNumId w:val="1"/>
  </w:num>
  <w:num w:numId="2" w16cid:durableId="763960141">
    <w:abstractNumId w:val="3"/>
  </w:num>
  <w:num w:numId="3" w16cid:durableId="522478964">
    <w:abstractNumId w:val="5"/>
  </w:num>
  <w:num w:numId="4" w16cid:durableId="292910448">
    <w:abstractNumId w:val="7"/>
  </w:num>
  <w:num w:numId="5" w16cid:durableId="110711726">
    <w:abstractNumId w:val="2"/>
  </w:num>
  <w:num w:numId="6" w16cid:durableId="674575893">
    <w:abstractNumId w:val="0"/>
  </w:num>
  <w:num w:numId="7" w16cid:durableId="1642686577">
    <w:abstractNumId w:val="6"/>
  </w:num>
  <w:num w:numId="8" w16cid:durableId="890069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389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96"/>
    <w:rsid w:val="00002754"/>
    <w:rsid w:val="00004AA2"/>
    <w:rsid w:val="000056EE"/>
    <w:rsid w:val="0000699A"/>
    <w:rsid w:val="000071C8"/>
    <w:rsid w:val="00012B40"/>
    <w:rsid w:val="00013E60"/>
    <w:rsid w:val="00014365"/>
    <w:rsid w:val="00015B4A"/>
    <w:rsid w:val="0001719B"/>
    <w:rsid w:val="000174E3"/>
    <w:rsid w:val="00023E4C"/>
    <w:rsid w:val="00024473"/>
    <w:rsid w:val="00027337"/>
    <w:rsid w:val="00027490"/>
    <w:rsid w:val="0002778C"/>
    <w:rsid w:val="00033B32"/>
    <w:rsid w:val="00035867"/>
    <w:rsid w:val="0004080A"/>
    <w:rsid w:val="000422E7"/>
    <w:rsid w:val="0004284E"/>
    <w:rsid w:val="000432EA"/>
    <w:rsid w:val="000509CD"/>
    <w:rsid w:val="00054A3F"/>
    <w:rsid w:val="00055A2F"/>
    <w:rsid w:val="00056A05"/>
    <w:rsid w:val="00057483"/>
    <w:rsid w:val="00060128"/>
    <w:rsid w:val="00061432"/>
    <w:rsid w:val="00061C94"/>
    <w:rsid w:val="000634BE"/>
    <w:rsid w:val="00063D78"/>
    <w:rsid w:val="000659CF"/>
    <w:rsid w:val="00066978"/>
    <w:rsid w:val="00067F86"/>
    <w:rsid w:val="00075F2B"/>
    <w:rsid w:val="00077C41"/>
    <w:rsid w:val="00081354"/>
    <w:rsid w:val="000823ED"/>
    <w:rsid w:val="000830C0"/>
    <w:rsid w:val="0008353B"/>
    <w:rsid w:val="0008579A"/>
    <w:rsid w:val="00086C97"/>
    <w:rsid w:val="0009011A"/>
    <w:rsid w:val="000910E1"/>
    <w:rsid w:val="00091C38"/>
    <w:rsid w:val="000927F6"/>
    <w:rsid w:val="00094ED6"/>
    <w:rsid w:val="0009793B"/>
    <w:rsid w:val="000A232F"/>
    <w:rsid w:val="000A3076"/>
    <w:rsid w:val="000A3E56"/>
    <w:rsid w:val="000A4CD8"/>
    <w:rsid w:val="000B0359"/>
    <w:rsid w:val="000B1DA8"/>
    <w:rsid w:val="000B44FB"/>
    <w:rsid w:val="000B783B"/>
    <w:rsid w:val="000C1B91"/>
    <w:rsid w:val="000C4413"/>
    <w:rsid w:val="000C59EB"/>
    <w:rsid w:val="000C5BAD"/>
    <w:rsid w:val="000D14A9"/>
    <w:rsid w:val="000D44AF"/>
    <w:rsid w:val="000D58D8"/>
    <w:rsid w:val="000D6279"/>
    <w:rsid w:val="000D7812"/>
    <w:rsid w:val="000E078C"/>
    <w:rsid w:val="000E2A4B"/>
    <w:rsid w:val="000E3BF8"/>
    <w:rsid w:val="000E5DD9"/>
    <w:rsid w:val="000F1BA9"/>
    <w:rsid w:val="000F2CCF"/>
    <w:rsid w:val="000F2F7F"/>
    <w:rsid w:val="000F3391"/>
    <w:rsid w:val="000F3900"/>
    <w:rsid w:val="000F7CCE"/>
    <w:rsid w:val="00102DC3"/>
    <w:rsid w:val="001045B9"/>
    <w:rsid w:val="0010470C"/>
    <w:rsid w:val="001062FB"/>
    <w:rsid w:val="00107B66"/>
    <w:rsid w:val="00107F68"/>
    <w:rsid w:val="00111B80"/>
    <w:rsid w:val="00112D9D"/>
    <w:rsid w:val="00112E34"/>
    <w:rsid w:val="00113932"/>
    <w:rsid w:val="0011478F"/>
    <w:rsid w:val="0011676A"/>
    <w:rsid w:val="001179BA"/>
    <w:rsid w:val="001200B5"/>
    <w:rsid w:val="00120AA6"/>
    <w:rsid w:val="00120D61"/>
    <w:rsid w:val="001234DB"/>
    <w:rsid w:val="00123F21"/>
    <w:rsid w:val="00125D90"/>
    <w:rsid w:val="00126075"/>
    <w:rsid w:val="001313FF"/>
    <w:rsid w:val="00132DA1"/>
    <w:rsid w:val="001330C4"/>
    <w:rsid w:val="00133163"/>
    <w:rsid w:val="0013317A"/>
    <w:rsid w:val="00136A25"/>
    <w:rsid w:val="00136CAE"/>
    <w:rsid w:val="001401E4"/>
    <w:rsid w:val="001411CF"/>
    <w:rsid w:val="001475F3"/>
    <w:rsid w:val="00147EAB"/>
    <w:rsid w:val="001519B6"/>
    <w:rsid w:val="0015244A"/>
    <w:rsid w:val="00156805"/>
    <w:rsid w:val="00157A3D"/>
    <w:rsid w:val="00160856"/>
    <w:rsid w:val="0016101A"/>
    <w:rsid w:val="00164FEB"/>
    <w:rsid w:val="00165159"/>
    <w:rsid w:val="00165CCE"/>
    <w:rsid w:val="00170B53"/>
    <w:rsid w:val="001773B6"/>
    <w:rsid w:val="0018173D"/>
    <w:rsid w:val="001839A7"/>
    <w:rsid w:val="00183D30"/>
    <w:rsid w:val="001870DF"/>
    <w:rsid w:val="00192851"/>
    <w:rsid w:val="001A0F68"/>
    <w:rsid w:val="001A110F"/>
    <w:rsid w:val="001A3657"/>
    <w:rsid w:val="001A3BDC"/>
    <w:rsid w:val="001A4256"/>
    <w:rsid w:val="001A5B1C"/>
    <w:rsid w:val="001A68C2"/>
    <w:rsid w:val="001A6E78"/>
    <w:rsid w:val="001B16F7"/>
    <w:rsid w:val="001B286C"/>
    <w:rsid w:val="001B3E46"/>
    <w:rsid w:val="001B6056"/>
    <w:rsid w:val="001B7F33"/>
    <w:rsid w:val="001C28E1"/>
    <w:rsid w:val="001C4201"/>
    <w:rsid w:val="001C63E2"/>
    <w:rsid w:val="001D01E5"/>
    <w:rsid w:val="001D10A0"/>
    <w:rsid w:val="001D3D12"/>
    <w:rsid w:val="001D4335"/>
    <w:rsid w:val="001D6DC5"/>
    <w:rsid w:val="001D76B9"/>
    <w:rsid w:val="001E161F"/>
    <w:rsid w:val="001E558E"/>
    <w:rsid w:val="001E7029"/>
    <w:rsid w:val="001F76A9"/>
    <w:rsid w:val="00221AA7"/>
    <w:rsid w:val="00222183"/>
    <w:rsid w:val="0022243D"/>
    <w:rsid w:val="00223C0C"/>
    <w:rsid w:val="00230A89"/>
    <w:rsid w:val="00231851"/>
    <w:rsid w:val="00241541"/>
    <w:rsid w:val="00241D95"/>
    <w:rsid w:val="002422DB"/>
    <w:rsid w:val="00242425"/>
    <w:rsid w:val="00243EC5"/>
    <w:rsid w:val="00244233"/>
    <w:rsid w:val="00244BF0"/>
    <w:rsid w:val="00250928"/>
    <w:rsid w:val="002525F6"/>
    <w:rsid w:val="00252C2C"/>
    <w:rsid w:val="00253E91"/>
    <w:rsid w:val="00254B1D"/>
    <w:rsid w:val="00254CEB"/>
    <w:rsid w:val="00255694"/>
    <w:rsid w:val="0025699F"/>
    <w:rsid w:val="002631E9"/>
    <w:rsid w:val="0026360F"/>
    <w:rsid w:val="002636CC"/>
    <w:rsid w:val="00264EB2"/>
    <w:rsid w:val="00265D9F"/>
    <w:rsid w:val="00273914"/>
    <w:rsid w:val="002754E9"/>
    <w:rsid w:val="00283279"/>
    <w:rsid w:val="002839C4"/>
    <w:rsid w:val="00287102"/>
    <w:rsid w:val="0029213D"/>
    <w:rsid w:val="0029542F"/>
    <w:rsid w:val="00296EEC"/>
    <w:rsid w:val="002A25CA"/>
    <w:rsid w:val="002A3C43"/>
    <w:rsid w:val="002A3E16"/>
    <w:rsid w:val="002A7764"/>
    <w:rsid w:val="002B0294"/>
    <w:rsid w:val="002B0A8D"/>
    <w:rsid w:val="002B2FDB"/>
    <w:rsid w:val="002C3D4B"/>
    <w:rsid w:val="002C4066"/>
    <w:rsid w:val="002D61FB"/>
    <w:rsid w:val="002E3629"/>
    <w:rsid w:val="002E64D0"/>
    <w:rsid w:val="002E7B5A"/>
    <w:rsid w:val="002E7F55"/>
    <w:rsid w:val="002F3849"/>
    <w:rsid w:val="002F3C88"/>
    <w:rsid w:val="00300917"/>
    <w:rsid w:val="00300CDB"/>
    <w:rsid w:val="003051FA"/>
    <w:rsid w:val="003074C1"/>
    <w:rsid w:val="0031396D"/>
    <w:rsid w:val="00317479"/>
    <w:rsid w:val="003176B4"/>
    <w:rsid w:val="003200B5"/>
    <w:rsid w:val="00321365"/>
    <w:rsid w:val="0032288E"/>
    <w:rsid w:val="00325716"/>
    <w:rsid w:val="0033314A"/>
    <w:rsid w:val="003351C2"/>
    <w:rsid w:val="0033764E"/>
    <w:rsid w:val="0034052E"/>
    <w:rsid w:val="00345D8B"/>
    <w:rsid w:val="0035279F"/>
    <w:rsid w:val="00353EB8"/>
    <w:rsid w:val="003543B8"/>
    <w:rsid w:val="00354D3E"/>
    <w:rsid w:val="0035519F"/>
    <w:rsid w:val="003554BE"/>
    <w:rsid w:val="003609D2"/>
    <w:rsid w:val="003617AD"/>
    <w:rsid w:val="00361D84"/>
    <w:rsid w:val="00363DAF"/>
    <w:rsid w:val="0036438F"/>
    <w:rsid w:val="003656E1"/>
    <w:rsid w:val="00366A1A"/>
    <w:rsid w:val="0037221A"/>
    <w:rsid w:val="00372943"/>
    <w:rsid w:val="0037373D"/>
    <w:rsid w:val="00377A72"/>
    <w:rsid w:val="0038030A"/>
    <w:rsid w:val="00392BE7"/>
    <w:rsid w:val="00393528"/>
    <w:rsid w:val="003A1164"/>
    <w:rsid w:val="003A17E0"/>
    <w:rsid w:val="003A2778"/>
    <w:rsid w:val="003A2864"/>
    <w:rsid w:val="003A3EFF"/>
    <w:rsid w:val="003B0A45"/>
    <w:rsid w:val="003B0B4A"/>
    <w:rsid w:val="003B0BD8"/>
    <w:rsid w:val="003B3454"/>
    <w:rsid w:val="003C1005"/>
    <w:rsid w:val="003C3A76"/>
    <w:rsid w:val="003D7522"/>
    <w:rsid w:val="003D7F75"/>
    <w:rsid w:val="003E04B6"/>
    <w:rsid w:val="003E15EA"/>
    <w:rsid w:val="003E32FC"/>
    <w:rsid w:val="003E626A"/>
    <w:rsid w:val="003F0DB5"/>
    <w:rsid w:val="004118B5"/>
    <w:rsid w:val="00411F97"/>
    <w:rsid w:val="004161A4"/>
    <w:rsid w:val="004164F1"/>
    <w:rsid w:val="004174F5"/>
    <w:rsid w:val="00423605"/>
    <w:rsid w:val="004245D5"/>
    <w:rsid w:val="00430020"/>
    <w:rsid w:val="00431140"/>
    <w:rsid w:val="00431552"/>
    <w:rsid w:val="0043307B"/>
    <w:rsid w:val="00433B24"/>
    <w:rsid w:val="00437635"/>
    <w:rsid w:val="004402E0"/>
    <w:rsid w:val="004437D3"/>
    <w:rsid w:val="004465E6"/>
    <w:rsid w:val="00450E0E"/>
    <w:rsid w:val="00460589"/>
    <w:rsid w:val="004608FA"/>
    <w:rsid w:val="00464D3C"/>
    <w:rsid w:val="00466999"/>
    <w:rsid w:val="00466A14"/>
    <w:rsid w:val="004737A7"/>
    <w:rsid w:val="0047601A"/>
    <w:rsid w:val="00477341"/>
    <w:rsid w:val="0048048C"/>
    <w:rsid w:val="00482985"/>
    <w:rsid w:val="0048642A"/>
    <w:rsid w:val="00486867"/>
    <w:rsid w:val="00487203"/>
    <w:rsid w:val="004920CB"/>
    <w:rsid w:val="004928D6"/>
    <w:rsid w:val="00493A8D"/>
    <w:rsid w:val="0049556B"/>
    <w:rsid w:val="00496239"/>
    <w:rsid w:val="004A4B7B"/>
    <w:rsid w:val="004A4F27"/>
    <w:rsid w:val="004A69A9"/>
    <w:rsid w:val="004B0744"/>
    <w:rsid w:val="004B4642"/>
    <w:rsid w:val="004B6984"/>
    <w:rsid w:val="004B726E"/>
    <w:rsid w:val="004C5CD1"/>
    <w:rsid w:val="004C6DC3"/>
    <w:rsid w:val="004D296E"/>
    <w:rsid w:val="004D35EE"/>
    <w:rsid w:val="004D3A6E"/>
    <w:rsid w:val="004D5065"/>
    <w:rsid w:val="004D647C"/>
    <w:rsid w:val="004E077F"/>
    <w:rsid w:val="004E2869"/>
    <w:rsid w:val="004E30B6"/>
    <w:rsid w:val="004E4EEA"/>
    <w:rsid w:val="004F0B84"/>
    <w:rsid w:val="004F1159"/>
    <w:rsid w:val="004F1174"/>
    <w:rsid w:val="004F5AE6"/>
    <w:rsid w:val="004F5FCB"/>
    <w:rsid w:val="004F64BA"/>
    <w:rsid w:val="004F6E4B"/>
    <w:rsid w:val="005002F9"/>
    <w:rsid w:val="00503931"/>
    <w:rsid w:val="00506D80"/>
    <w:rsid w:val="005100A0"/>
    <w:rsid w:val="00510D3C"/>
    <w:rsid w:val="00511760"/>
    <w:rsid w:val="00512042"/>
    <w:rsid w:val="005120FB"/>
    <w:rsid w:val="0051276C"/>
    <w:rsid w:val="00514C62"/>
    <w:rsid w:val="0051557A"/>
    <w:rsid w:val="00516706"/>
    <w:rsid w:val="0052159F"/>
    <w:rsid w:val="00522595"/>
    <w:rsid w:val="0052426F"/>
    <w:rsid w:val="00531B8A"/>
    <w:rsid w:val="00534875"/>
    <w:rsid w:val="00536717"/>
    <w:rsid w:val="005378BE"/>
    <w:rsid w:val="005427EA"/>
    <w:rsid w:val="0054459A"/>
    <w:rsid w:val="0054604C"/>
    <w:rsid w:val="0054660E"/>
    <w:rsid w:val="005477B7"/>
    <w:rsid w:val="00550E28"/>
    <w:rsid w:val="00550F4E"/>
    <w:rsid w:val="00555BC8"/>
    <w:rsid w:val="0056090F"/>
    <w:rsid w:val="005619C7"/>
    <w:rsid w:val="00561E4B"/>
    <w:rsid w:val="0056230E"/>
    <w:rsid w:val="0056449A"/>
    <w:rsid w:val="00565498"/>
    <w:rsid w:val="0056580B"/>
    <w:rsid w:val="00570E33"/>
    <w:rsid w:val="00573CF3"/>
    <w:rsid w:val="0057595B"/>
    <w:rsid w:val="005772D7"/>
    <w:rsid w:val="00577719"/>
    <w:rsid w:val="0057774F"/>
    <w:rsid w:val="00583E59"/>
    <w:rsid w:val="005847B9"/>
    <w:rsid w:val="0059315D"/>
    <w:rsid w:val="0059490B"/>
    <w:rsid w:val="005A3204"/>
    <w:rsid w:val="005A3243"/>
    <w:rsid w:val="005B163B"/>
    <w:rsid w:val="005B3870"/>
    <w:rsid w:val="005B65F3"/>
    <w:rsid w:val="005B715C"/>
    <w:rsid w:val="005C0E08"/>
    <w:rsid w:val="005C73B8"/>
    <w:rsid w:val="005D00D9"/>
    <w:rsid w:val="005D0609"/>
    <w:rsid w:val="005D0A95"/>
    <w:rsid w:val="005D2541"/>
    <w:rsid w:val="005D2E61"/>
    <w:rsid w:val="005D6E51"/>
    <w:rsid w:val="005D77BB"/>
    <w:rsid w:val="005E136E"/>
    <w:rsid w:val="005E5116"/>
    <w:rsid w:val="005E77CC"/>
    <w:rsid w:val="005F2D41"/>
    <w:rsid w:val="005F40C6"/>
    <w:rsid w:val="005F6098"/>
    <w:rsid w:val="005F68FD"/>
    <w:rsid w:val="005F71C1"/>
    <w:rsid w:val="005F780B"/>
    <w:rsid w:val="00607D7A"/>
    <w:rsid w:val="00611FC4"/>
    <w:rsid w:val="00612F5D"/>
    <w:rsid w:val="00613234"/>
    <w:rsid w:val="00613B9A"/>
    <w:rsid w:val="00613D7E"/>
    <w:rsid w:val="0061485E"/>
    <w:rsid w:val="0061520D"/>
    <w:rsid w:val="00615882"/>
    <w:rsid w:val="0062089F"/>
    <w:rsid w:val="00621DAB"/>
    <w:rsid w:val="0062539D"/>
    <w:rsid w:val="006271EC"/>
    <w:rsid w:val="0063105F"/>
    <w:rsid w:val="00634BCC"/>
    <w:rsid w:val="006363BA"/>
    <w:rsid w:val="00636F93"/>
    <w:rsid w:val="006376D1"/>
    <w:rsid w:val="006402DF"/>
    <w:rsid w:val="00641CA4"/>
    <w:rsid w:val="006452AB"/>
    <w:rsid w:val="00650314"/>
    <w:rsid w:val="00650D20"/>
    <w:rsid w:val="0065128A"/>
    <w:rsid w:val="00651F74"/>
    <w:rsid w:val="00655C46"/>
    <w:rsid w:val="00661FE2"/>
    <w:rsid w:val="006660A2"/>
    <w:rsid w:val="00667976"/>
    <w:rsid w:val="0067099E"/>
    <w:rsid w:val="00671B86"/>
    <w:rsid w:val="00673CB0"/>
    <w:rsid w:val="00673EC9"/>
    <w:rsid w:val="00673FD8"/>
    <w:rsid w:val="00677B0C"/>
    <w:rsid w:val="00681F4A"/>
    <w:rsid w:val="00682895"/>
    <w:rsid w:val="00686C3F"/>
    <w:rsid w:val="00691208"/>
    <w:rsid w:val="00695A3B"/>
    <w:rsid w:val="006976E6"/>
    <w:rsid w:val="006A00D9"/>
    <w:rsid w:val="006A0F67"/>
    <w:rsid w:val="006A2CD5"/>
    <w:rsid w:val="006A3488"/>
    <w:rsid w:val="006A6DEF"/>
    <w:rsid w:val="006A7BD0"/>
    <w:rsid w:val="006A7E63"/>
    <w:rsid w:val="006B683A"/>
    <w:rsid w:val="006B6CB9"/>
    <w:rsid w:val="006C0B5A"/>
    <w:rsid w:val="006C0E08"/>
    <w:rsid w:val="006C1092"/>
    <w:rsid w:val="006C1BBE"/>
    <w:rsid w:val="006C2A3E"/>
    <w:rsid w:val="006C37EC"/>
    <w:rsid w:val="006C4CF3"/>
    <w:rsid w:val="006C5623"/>
    <w:rsid w:val="006D068E"/>
    <w:rsid w:val="006D512F"/>
    <w:rsid w:val="006D548B"/>
    <w:rsid w:val="006D6C52"/>
    <w:rsid w:val="006D7C6F"/>
    <w:rsid w:val="006E48A2"/>
    <w:rsid w:val="006F1C02"/>
    <w:rsid w:val="006F3558"/>
    <w:rsid w:val="006F3C3B"/>
    <w:rsid w:val="006F55E3"/>
    <w:rsid w:val="007062E1"/>
    <w:rsid w:val="00710135"/>
    <w:rsid w:val="00710C8F"/>
    <w:rsid w:val="00713E7B"/>
    <w:rsid w:val="007144FD"/>
    <w:rsid w:val="007145EA"/>
    <w:rsid w:val="00716C67"/>
    <w:rsid w:val="00717900"/>
    <w:rsid w:val="0072181C"/>
    <w:rsid w:val="007261DF"/>
    <w:rsid w:val="007304BF"/>
    <w:rsid w:val="00733B68"/>
    <w:rsid w:val="007350D9"/>
    <w:rsid w:val="00735649"/>
    <w:rsid w:val="00737E53"/>
    <w:rsid w:val="007405D2"/>
    <w:rsid w:val="00740B6D"/>
    <w:rsid w:val="00747BC5"/>
    <w:rsid w:val="00750BE7"/>
    <w:rsid w:val="00751414"/>
    <w:rsid w:val="00755BB9"/>
    <w:rsid w:val="00762746"/>
    <w:rsid w:val="00762FA0"/>
    <w:rsid w:val="0076307C"/>
    <w:rsid w:val="00763202"/>
    <w:rsid w:val="0076465A"/>
    <w:rsid w:val="00772508"/>
    <w:rsid w:val="007725C4"/>
    <w:rsid w:val="00776686"/>
    <w:rsid w:val="00782250"/>
    <w:rsid w:val="007826FB"/>
    <w:rsid w:val="00786B6B"/>
    <w:rsid w:val="007872E9"/>
    <w:rsid w:val="00787439"/>
    <w:rsid w:val="00787910"/>
    <w:rsid w:val="0079102C"/>
    <w:rsid w:val="00792C1C"/>
    <w:rsid w:val="007A2B02"/>
    <w:rsid w:val="007A2FCA"/>
    <w:rsid w:val="007A6290"/>
    <w:rsid w:val="007A7CB0"/>
    <w:rsid w:val="007B0198"/>
    <w:rsid w:val="007B0894"/>
    <w:rsid w:val="007B1BE5"/>
    <w:rsid w:val="007B44CE"/>
    <w:rsid w:val="007C1579"/>
    <w:rsid w:val="007C18B0"/>
    <w:rsid w:val="007C1CA2"/>
    <w:rsid w:val="007C45CB"/>
    <w:rsid w:val="007C484D"/>
    <w:rsid w:val="007C7A13"/>
    <w:rsid w:val="007D1107"/>
    <w:rsid w:val="007D5C91"/>
    <w:rsid w:val="007E1AB3"/>
    <w:rsid w:val="007E422C"/>
    <w:rsid w:val="007E6C81"/>
    <w:rsid w:val="007F16CE"/>
    <w:rsid w:val="007F28C9"/>
    <w:rsid w:val="007F4058"/>
    <w:rsid w:val="00804001"/>
    <w:rsid w:val="00805209"/>
    <w:rsid w:val="008101F5"/>
    <w:rsid w:val="00812D26"/>
    <w:rsid w:val="008140B2"/>
    <w:rsid w:val="0082648B"/>
    <w:rsid w:val="0082676A"/>
    <w:rsid w:val="008317A2"/>
    <w:rsid w:val="0083563A"/>
    <w:rsid w:val="0084019D"/>
    <w:rsid w:val="00840A06"/>
    <w:rsid w:val="00840E27"/>
    <w:rsid w:val="00844016"/>
    <w:rsid w:val="008442B0"/>
    <w:rsid w:val="008460B7"/>
    <w:rsid w:val="00851C8E"/>
    <w:rsid w:val="00855D65"/>
    <w:rsid w:val="00860164"/>
    <w:rsid w:val="00861492"/>
    <w:rsid w:val="00861754"/>
    <w:rsid w:val="00861F40"/>
    <w:rsid w:val="0086277D"/>
    <w:rsid w:val="00864646"/>
    <w:rsid w:val="008652D5"/>
    <w:rsid w:val="00865B96"/>
    <w:rsid w:val="00866108"/>
    <w:rsid w:val="00867C2F"/>
    <w:rsid w:val="00870764"/>
    <w:rsid w:val="00871C10"/>
    <w:rsid w:val="00875611"/>
    <w:rsid w:val="00884261"/>
    <w:rsid w:val="008846E1"/>
    <w:rsid w:val="00885DAB"/>
    <w:rsid w:val="008920B8"/>
    <w:rsid w:val="00894238"/>
    <w:rsid w:val="008A32E7"/>
    <w:rsid w:val="008A4389"/>
    <w:rsid w:val="008A4B42"/>
    <w:rsid w:val="008A67B4"/>
    <w:rsid w:val="008A7962"/>
    <w:rsid w:val="008B1751"/>
    <w:rsid w:val="008B1FE0"/>
    <w:rsid w:val="008B41A7"/>
    <w:rsid w:val="008B682A"/>
    <w:rsid w:val="008B738B"/>
    <w:rsid w:val="008B7436"/>
    <w:rsid w:val="008C04CE"/>
    <w:rsid w:val="008C286E"/>
    <w:rsid w:val="008C5CBC"/>
    <w:rsid w:val="008C6532"/>
    <w:rsid w:val="008C7CAC"/>
    <w:rsid w:val="008D32BF"/>
    <w:rsid w:val="008D3C14"/>
    <w:rsid w:val="008D65C7"/>
    <w:rsid w:val="008D6A87"/>
    <w:rsid w:val="008E2A96"/>
    <w:rsid w:val="008E64BC"/>
    <w:rsid w:val="008F75E7"/>
    <w:rsid w:val="009026DC"/>
    <w:rsid w:val="00907622"/>
    <w:rsid w:val="00912E74"/>
    <w:rsid w:val="00913C17"/>
    <w:rsid w:val="00913E69"/>
    <w:rsid w:val="00916AA9"/>
    <w:rsid w:val="00916E6C"/>
    <w:rsid w:val="00920616"/>
    <w:rsid w:val="009222AC"/>
    <w:rsid w:val="00924AA9"/>
    <w:rsid w:val="00926288"/>
    <w:rsid w:val="00926984"/>
    <w:rsid w:val="00927164"/>
    <w:rsid w:val="00931A5B"/>
    <w:rsid w:val="00933CB8"/>
    <w:rsid w:val="009341A3"/>
    <w:rsid w:val="00936885"/>
    <w:rsid w:val="00940F66"/>
    <w:rsid w:val="009417F1"/>
    <w:rsid w:val="00943AA0"/>
    <w:rsid w:val="009442D4"/>
    <w:rsid w:val="009453E2"/>
    <w:rsid w:val="00945E0C"/>
    <w:rsid w:val="00947263"/>
    <w:rsid w:val="009477B2"/>
    <w:rsid w:val="009532D3"/>
    <w:rsid w:val="009545A3"/>
    <w:rsid w:val="0095472E"/>
    <w:rsid w:val="00960134"/>
    <w:rsid w:val="00960651"/>
    <w:rsid w:val="00960A27"/>
    <w:rsid w:val="0096202D"/>
    <w:rsid w:val="00962FAF"/>
    <w:rsid w:val="0097299D"/>
    <w:rsid w:val="00972F18"/>
    <w:rsid w:val="0097447F"/>
    <w:rsid w:val="009751A8"/>
    <w:rsid w:val="00975EE8"/>
    <w:rsid w:val="00982B4A"/>
    <w:rsid w:val="009838FF"/>
    <w:rsid w:val="00994D87"/>
    <w:rsid w:val="00994F42"/>
    <w:rsid w:val="00996681"/>
    <w:rsid w:val="0099740C"/>
    <w:rsid w:val="009A0FF8"/>
    <w:rsid w:val="009A2326"/>
    <w:rsid w:val="009A242F"/>
    <w:rsid w:val="009A281F"/>
    <w:rsid w:val="009A2C51"/>
    <w:rsid w:val="009A2D70"/>
    <w:rsid w:val="009A3AA6"/>
    <w:rsid w:val="009A4BE2"/>
    <w:rsid w:val="009A7798"/>
    <w:rsid w:val="009A7FC1"/>
    <w:rsid w:val="009B11E0"/>
    <w:rsid w:val="009B16DC"/>
    <w:rsid w:val="009B1C3F"/>
    <w:rsid w:val="009B5CCE"/>
    <w:rsid w:val="009B78A6"/>
    <w:rsid w:val="009C0F9B"/>
    <w:rsid w:val="009C1937"/>
    <w:rsid w:val="009C64DB"/>
    <w:rsid w:val="009C68FC"/>
    <w:rsid w:val="009D15A4"/>
    <w:rsid w:val="009D29CB"/>
    <w:rsid w:val="009D4286"/>
    <w:rsid w:val="009D4451"/>
    <w:rsid w:val="009D6C1D"/>
    <w:rsid w:val="009E310D"/>
    <w:rsid w:val="009E3310"/>
    <w:rsid w:val="009E378D"/>
    <w:rsid w:val="009E419B"/>
    <w:rsid w:val="009E41F3"/>
    <w:rsid w:val="009E5826"/>
    <w:rsid w:val="009F0474"/>
    <w:rsid w:val="009F35F0"/>
    <w:rsid w:val="009F3AF6"/>
    <w:rsid w:val="009F42DD"/>
    <w:rsid w:val="009F7E61"/>
    <w:rsid w:val="00A012D6"/>
    <w:rsid w:val="00A04182"/>
    <w:rsid w:val="00A05F02"/>
    <w:rsid w:val="00A0718D"/>
    <w:rsid w:val="00A073A1"/>
    <w:rsid w:val="00A172BE"/>
    <w:rsid w:val="00A27AF2"/>
    <w:rsid w:val="00A33F25"/>
    <w:rsid w:val="00A348BF"/>
    <w:rsid w:val="00A36494"/>
    <w:rsid w:val="00A42C01"/>
    <w:rsid w:val="00A432E8"/>
    <w:rsid w:val="00A43F90"/>
    <w:rsid w:val="00A44F32"/>
    <w:rsid w:val="00A50E1A"/>
    <w:rsid w:val="00A51F67"/>
    <w:rsid w:val="00A52C75"/>
    <w:rsid w:val="00A5432B"/>
    <w:rsid w:val="00A54B8E"/>
    <w:rsid w:val="00A55DA5"/>
    <w:rsid w:val="00A56189"/>
    <w:rsid w:val="00A56C6B"/>
    <w:rsid w:val="00A57E79"/>
    <w:rsid w:val="00A608BA"/>
    <w:rsid w:val="00A62DA9"/>
    <w:rsid w:val="00A63200"/>
    <w:rsid w:val="00A64DE6"/>
    <w:rsid w:val="00A65EC1"/>
    <w:rsid w:val="00A76544"/>
    <w:rsid w:val="00A7750A"/>
    <w:rsid w:val="00A77FDE"/>
    <w:rsid w:val="00A80542"/>
    <w:rsid w:val="00A807C0"/>
    <w:rsid w:val="00A81F0D"/>
    <w:rsid w:val="00A82016"/>
    <w:rsid w:val="00A82624"/>
    <w:rsid w:val="00A83475"/>
    <w:rsid w:val="00A95BEE"/>
    <w:rsid w:val="00A97DE7"/>
    <w:rsid w:val="00AA0843"/>
    <w:rsid w:val="00AA1F26"/>
    <w:rsid w:val="00AA26B6"/>
    <w:rsid w:val="00AB194E"/>
    <w:rsid w:val="00AB74B4"/>
    <w:rsid w:val="00AC2D2C"/>
    <w:rsid w:val="00AC2FE6"/>
    <w:rsid w:val="00AC33C5"/>
    <w:rsid w:val="00AC71C8"/>
    <w:rsid w:val="00AD0079"/>
    <w:rsid w:val="00AD5B01"/>
    <w:rsid w:val="00AE004C"/>
    <w:rsid w:val="00AE241B"/>
    <w:rsid w:val="00AE35BF"/>
    <w:rsid w:val="00AE4DCC"/>
    <w:rsid w:val="00AE77C3"/>
    <w:rsid w:val="00AE7BCD"/>
    <w:rsid w:val="00AF3360"/>
    <w:rsid w:val="00AF518B"/>
    <w:rsid w:val="00AF5848"/>
    <w:rsid w:val="00B01796"/>
    <w:rsid w:val="00B0208A"/>
    <w:rsid w:val="00B02FAD"/>
    <w:rsid w:val="00B0477C"/>
    <w:rsid w:val="00B12CA2"/>
    <w:rsid w:val="00B137C8"/>
    <w:rsid w:val="00B15EF6"/>
    <w:rsid w:val="00B165B5"/>
    <w:rsid w:val="00B1671E"/>
    <w:rsid w:val="00B22460"/>
    <w:rsid w:val="00B22D32"/>
    <w:rsid w:val="00B2740B"/>
    <w:rsid w:val="00B30039"/>
    <w:rsid w:val="00B30EEF"/>
    <w:rsid w:val="00B333F3"/>
    <w:rsid w:val="00B35661"/>
    <w:rsid w:val="00B4170D"/>
    <w:rsid w:val="00B421BB"/>
    <w:rsid w:val="00B42C29"/>
    <w:rsid w:val="00B460FD"/>
    <w:rsid w:val="00B466C4"/>
    <w:rsid w:val="00B50139"/>
    <w:rsid w:val="00B51F3A"/>
    <w:rsid w:val="00B525BE"/>
    <w:rsid w:val="00B52A53"/>
    <w:rsid w:val="00B53800"/>
    <w:rsid w:val="00B555EC"/>
    <w:rsid w:val="00B557A5"/>
    <w:rsid w:val="00B55F45"/>
    <w:rsid w:val="00B56E40"/>
    <w:rsid w:val="00B56FD4"/>
    <w:rsid w:val="00B60207"/>
    <w:rsid w:val="00B60668"/>
    <w:rsid w:val="00B6584D"/>
    <w:rsid w:val="00B67A5D"/>
    <w:rsid w:val="00B70650"/>
    <w:rsid w:val="00B76299"/>
    <w:rsid w:val="00B76321"/>
    <w:rsid w:val="00B76D28"/>
    <w:rsid w:val="00B77D9B"/>
    <w:rsid w:val="00B8181C"/>
    <w:rsid w:val="00B8236E"/>
    <w:rsid w:val="00B827AD"/>
    <w:rsid w:val="00B84F03"/>
    <w:rsid w:val="00B91E9A"/>
    <w:rsid w:val="00B9253B"/>
    <w:rsid w:val="00B92935"/>
    <w:rsid w:val="00B93CA0"/>
    <w:rsid w:val="00B948FB"/>
    <w:rsid w:val="00B95A8F"/>
    <w:rsid w:val="00B96A83"/>
    <w:rsid w:val="00B97CBE"/>
    <w:rsid w:val="00B97D8F"/>
    <w:rsid w:val="00BA612D"/>
    <w:rsid w:val="00BA6FC3"/>
    <w:rsid w:val="00BB05C6"/>
    <w:rsid w:val="00BB0822"/>
    <w:rsid w:val="00BB5B17"/>
    <w:rsid w:val="00BB6ACE"/>
    <w:rsid w:val="00BB78E5"/>
    <w:rsid w:val="00BB7A93"/>
    <w:rsid w:val="00BC04A3"/>
    <w:rsid w:val="00BC1CFB"/>
    <w:rsid w:val="00BC274A"/>
    <w:rsid w:val="00BC3273"/>
    <w:rsid w:val="00BC5E97"/>
    <w:rsid w:val="00BC6618"/>
    <w:rsid w:val="00BD0715"/>
    <w:rsid w:val="00BD7A40"/>
    <w:rsid w:val="00BE231A"/>
    <w:rsid w:val="00BE446C"/>
    <w:rsid w:val="00BE4C80"/>
    <w:rsid w:val="00BE512E"/>
    <w:rsid w:val="00BE5A2F"/>
    <w:rsid w:val="00BE6B2D"/>
    <w:rsid w:val="00BF26EA"/>
    <w:rsid w:val="00BF3648"/>
    <w:rsid w:val="00BF37DC"/>
    <w:rsid w:val="00C1181F"/>
    <w:rsid w:val="00C11A46"/>
    <w:rsid w:val="00C13DFE"/>
    <w:rsid w:val="00C20704"/>
    <w:rsid w:val="00C22A69"/>
    <w:rsid w:val="00C22D98"/>
    <w:rsid w:val="00C23DEB"/>
    <w:rsid w:val="00C35BF1"/>
    <w:rsid w:val="00C36169"/>
    <w:rsid w:val="00C40886"/>
    <w:rsid w:val="00C408DA"/>
    <w:rsid w:val="00C4090A"/>
    <w:rsid w:val="00C40A3A"/>
    <w:rsid w:val="00C436F1"/>
    <w:rsid w:val="00C44B16"/>
    <w:rsid w:val="00C45941"/>
    <w:rsid w:val="00C46F3F"/>
    <w:rsid w:val="00C47CBC"/>
    <w:rsid w:val="00C54239"/>
    <w:rsid w:val="00C57C8A"/>
    <w:rsid w:val="00C60983"/>
    <w:rsid w:val="00C60F67"/>
    <w:rsid w:val="00C61684"/>
    <w:rsid w:val="00C62F49"/>
    <w:rsid w:val="00C6413E"/>
    <w:rsid w:val="00C7441F"/>
    <w:rsid w:val="00C74DE2"/>
    <w:rsid w:val="00C763EA"/>
    <w:rsid w:val="00C815BC"/>
    <w:rsid w:val="00C82A02"/>
    <w:rsid w:val="00C84A99"/>
    <w:rsid w:val="00C87E55"/>
    <w:rsid w:val="00C9104E"/>
    <w:rsid w:val="00C92569"/>
    <w:rsid w:val="00C96A4B"/>
    <w:rsid w:val="00CA1CB1"/>
    <w:rsid w:val="00CA235A"/>
    <w:rsid w:val="00CA4C67"/>
    <w:rsid w:val="00CA5F7E"/>
    <w:rsid w:val="00CB06C1"/>
    <w:rsid w:val="00CB12EA"/>
    <w:rsid w:val="00CB163D"/>
    <w:rsid w:val="00CB5A6B"/>
    <w:rsid w:val="00CB5D3B"/>
    <w:rsid w:val="00CB61D5"/>
    <w:rsid w:val="00CC00A2"/>
    <w:rsid w:val="00CC030B"/>
    <w:rsid w:val="00CC03E2"/>
    <w:rsid w:val="00CC3C83"/>
    <w:rsid w:val="00CC70D7"/>
    <w:rsid w:val="00CD0BB7"/>
    <w:rsid w:val="00CD470E"/>
    <w:rsid w:val="00CD741B"/>
    <w:rsid w:val="00CD7CEB"/>
    <w:rsid w:val="00CE24EE"/>
    <w:rsid w:val="00CE30BB"/>
    <w:rsid w:val="00CE3323"/>
    <w:rsid w:val="00CE552D"/>
    <w:rsid w:val="00CE56D8"/>
    <w:rsid w:val="00CE58F1"/>
    <w:rsid w:val="00CE5B41"/>
    <w:rsid w:val="00CF0CE3"/>
    <w:rsid w:val="00CF1B6E"/>
    <w:rsid w:val="00CF2DD9"/>
    <w:rsid w:val="00CF3B20"/>
    <w:rsid w:val="00CF3D9C"/>
    <w:rsid w:val="00CF6399"/>
    <w:rsid w:val="00CF6B3D"/>
    <w:rsid w:val="00D02F8B"/>
    <w:rsid w:val="00D042E5"/>
    <w:rsid w:val="00D10080"/>
    <w:rsid w:val="00D138E9"/>
    <w:rsid w:val="00D14CE9"/>
    <w:rsid w:val="00D15A1D"/>
    <w:rsid w:val="00D214AA"/>
    <w:rsid w:val="00D24F59"/>
    <w:rsid w:val="00D25746"/>
    <w:rsid w:val="00D33D60"/>
    <w:rsid w:val="00D355F2"/>
    <w:rsid w:val="00D37C78"/>
    <w:rsid w:val="00D43AE5"/>
    <w:rsid w:val="00D44345"/>
    <w:rsid w:val="00D45F76"/>
    <w:rsid w:val="00D47594"/>
    <w:rsid w:val="00D4797E"/>
    <w:rsid w:val="00D50EBB"/>
    <w:rsid w:val="00D5575A"/>
    <w:rsid w:val="00D62B30"/>
    <w:rsid w:val="00D63088"/>
    <w:rsid w:val="00D671DB"/>
    <w:rsid w:val="00D74308"/>
    <w:rsid w:val="00D8394E"/>
    <w:rsid w:val="00D85AEC"/>
    <w:rsid w:val="00D86A0F"/>
    <w:rsid w:val="00D9172C"/>
    <w:rsid w:val="00D91771"/>
    <w:rsid w:val="00D95A8C"/>
    <w:rsid w:val="00DA24C3"/>
    <w:rsid w:val="00DA2D2E"/>
    <w:rsid w:val="00DA4EC5"/>
    <w:rsid w:val="00DA597F"/>
    <w:rsid w:val="00DA653C"/>
    <w:rsid w:val="00DA708B"/>
    <w:rsid w:val="00DA779E"/>
    <w:rsid w:val="00DA7EA3"/>
    <w:rsid w:val="00DB1B62"/>
    <w:rsid w:val="00DB2E03"/>
    <w:rsid w:val="00DC040A"/>
    <w:rsid w:val="00DC0622"/>
    <w:rsid w:val="00DC2B54"/>
    <w:rsid w:val="00DC54A8"/>
    <w:rsid w:val="00DC758F"/>
    <w:rsid w:val="00DD24C6"/>
    <w:rsid w:val="00DD3ACB"/>
    <w:rsid w:val="00DD4959"/>
    <w:rsid w:val="00DD4ED7"/>
    <w:rsid w:val="00DD5B77"/>
    <w:rsid w:val="00DD6BD1"/>
    <w:rsid w:val="00DD71FE"/>
    <w:rsid w:val="00DD78D0"/>
    <w:rsid w:val="00DE0D98"/>
    <w:rsid w:val="00DE1B7D"/>
    <w:rsid w:val="00DE23B2"/>
    <w:rsid w:val="00DE2D70"/>
    <w:rsid w:val="00DE325D"/>
    <w:rsid w:val="00DE525B"/>
    <w:rsid w:val="00DF0917"/>
    <w:rsid w:val="00DF3A82"/>
    <w:rsid w:val="00DF7A5E"/>
    <w:rsid w:val="00E0460E"/>
    <w:rsid w:val="00E0647A"/>
    <w:rsid w:val="00E0777A"/>
    <w:rsid w:val="00E1021E"/>
    <w:rsid w:val="00E10FB2"/>
    <w:rsid w:val="00E12CEA"/>
    <w:rsid w:val="00E1335C"/>
    <w:rsid w:val="00E133CF"/>
    <w:rsid w:val="00E146C6"/>
    <w:rsid w:val="00E15C40"/>
    <w:rsid w:val="00E1774B"/>
    <w:rsid w:val="00E21109"/>
    <w:rsid w:val="00E2251B"/>
    <w:rsid w:val="00E22B5F"/>
    <w:rsid w:val="00E23532"/>
    <w:rsid w:val="00E249F4"/>
    <w:rsid w:val="00E25888"/>
    <w:rsid w:val="00E26214"/>
    <w:rsid w:val="00E312D5"/>
    <w:rsid w:val="00E319BD"/>
    <w:rsid w:val="00E32C63"/>
    <w:rsid w:val="00E34934"/>
    <w:rsid w:val="00E37262"/>
    <w:rsid w:val="00E40B16"/>
    <w:rsid w:val="00E413CF"/>
    <w:rsid w:val="00E43516"/>
    <w:rsid w:val="00E43BE0"/>
    <w:rsid w:val="00E443B5"/>
    <w:rsid w:val="00E535AE"/>
    <w:rsid w:val="00E53743"/>
    <w:rsid w:val="00E53891"/>
    <w:rsid w:val="00E60EAB"/>
    <w:rsid w:val="00E6172C"/>
    <w:rsid w:val="00E619B2"/>
    <w:rsid w:val="00E633E4"/>
    <w:rsid w:val="00E64CD8"/>
    <w:rsid w:val="00E65E7D"/>
    <w:rsid w:val="00E70396"/>
    <w:rsid w:val="00E72646"/>
    <w:rsid w:val="00E74725"/>
    <w:rsid w:val="00E75A44"/>
    <w:rsid w:val="00E81A10"/>
    <w:rsid w:val="00E83F00"/>
    <w:rsid w:val="00E84426"/>
    <w:rsid w:val="00E87AEF"/>
    <w:rsid w:val="00E920D9"/>
    <w:rsid w:val="00E925F5"/>
    <w:rsid w:val="00E92C2F"/>
    <w:rsid w:val="00E95E6C"/>
    <w:rsid w:val="00E96903"/>
    <w:rsid w:val="00E977A6"/>
    <w:rsid w:val="00E97E0E"/>
    <w:rsid w:val="00EA0615"/>
    <w:rsid w:val="00EA3083"/>
    <w:rsid w:val="00EA5805"/>
    <w:rsid w:val="00EA5D8C"/>
    <w:rsid w:val="00EB0FBB"/>
    <w:rsid w:val="00EB67DD"/>
    <w:rsid w:val="00EC2196"/>
    <w:rsid w:val="00EC26C6"/>
    <w:rsid w:val="00EC3ED0"/>
    <w:rsid w:val="00ED1059"/>
    <w:rsid w:val="00ED31F6"/>
    <w:rsid w:val="00ED54E0"/>
    <w:rsid w:val="00ED5C3C"/>
    <w:rsid w:val="00ED64D3"/>
    <w:rsid w:val="00EE09E9"/>
    <w:rsid w:val="00EE1B13"/>
    <w:rsid w:val="00EE2BB1"/>
    <w:rsid w:val="00EE2F4B"/>
    <w:rsid w:val="00EE3A05"/>
    <w:rsid w:val="00EE3D7F"/>
    <w:rsid w:val="00EE5D51"/>
    <w:rsid w:val="00EE71AB"/>
    <w:rsid w:val="00EF07F7"/>
    <w:rsid w:val="00EF1643"/>
    <w:rsid w:val="00EF4644"/>
    <w:rsid w:val="00EF56F4"/>
    <w:rsid w:val="00EF5A82"/>
    <w:rsid w:val="00EF7F0A"/>
    <w:rsid w:val="00F12E0C"/>
    <w:rsid w:val="00F147E8"/>
    <w:rsid w:val="00F15848"/>
    <w:rsid w:val="00F16F45"/>
    <w:rsid w:val="00F17037"/>
    <w:rsid w:val="00F224CA"/>
    <w:rsid w:val="00F22D0E"/>
    <w:rsid w:val="00F24390"/>
    <w:rsid w:val="00F3160E"/>
    <w:rsid w:val="00F34A67"/>
    <w:rsid w:val="00F3618F"/>
    <w:rsid w:val="00F40754"/>
    <w:rsid w:val="00F41A02"/>
    <w:rsid w:val="00F42BB1"/>
    <w:rsid w:val="00F447C2"/>
    <w:rsid w:val="00F44B99"/>
    <w:rsid w:val="00F47FF5"/>
    <w:rsid w:val="00F50537"/>
    <w:rsid w:val="00F51C8F"/>
    <w:rsid w:val="00F5372E"/>
    <w:rsid w:val="00F53B2D"/>
    <w:rsid w:val="00F54748"/>
    <w:rsid w:val="00F55AA4"/>
    <w:rsid w:val="00F56B6E"/>
    <w:rsid w:val="00F659F9"/>
    <w:rsid w:val="00F66C9A"/>
    <w:rsid w:val="00F712BC"/>
    <w:rsid w:val="00F72EDA"/>
    <w:rsid w:val="00F730FC"/>
    <w:rsid w:val="00F75BD0"/>
    <w:rsid w:val="00F772D9"/>
    <w:rsid w:val="00F806C3"/>
    <w:rsid w:val="00F812D1"/>
    <w:rsid w:val="00F81D25"/>
    <w:rsid w:val="00F8371E"/>
    <w:rsid w:val="00F846B5"/>
    <w:rsid w:val="00F876A8"/>
    <w:rsid w:val="00F87AB0"/>
    <w:rsid w:val="00F911B2"/>
    <w:rsid w:val="00F93925"/>
    <w:rsid w:val="00F94221"/>
    <w:rsid w:val="00FA11E6"/>
    <w:rsid w:val="00FA1F75"/>
    <w:rsid w:val="00FA5071"/>
    <w:rsid w:val="00FB081D"/>
    <w:rsid w:val="00FB184E"/>
    <w:rsid w:val="00FB2462"/>
    <w:rsid w:val="00FB2FB2"/>
    <w:rsid w:val="00FB446D"/>
    <w:rsid w:val="00FB5B9D"/>
    <w:rsid w:val="00FC1675"/>
    <w:rsid w:val="00FC35CC"/>
    <w:rsid w:val="00FC3786"/>
    <w:rsid w:val="00FC4F12"/>
    <w:rsid w:val="00FD0EF7"/>
    <w:rsid w:val="00FD1606"/>
    <w:rsid w:val="00FE07A6"/>
    <w:rsid w:val="00FE13C0"/>
    <w:rsid w:val="00FE22BA"/>
    <w:rsid w:val="00FE2923"/>
    <w:rsid w:val="00FE3B5F"/>
    <w:rsid w:val="00FE445C"/>
    <w:rsid w:val="00FF1D9A"/>
    <w:rsid w:val="00FF6F60"/>
    <w:rsid w:val="00FF71BF"/>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fill="f" fillcolor="white" stroke="f">
      <v:fill color="white" on="f"/>
      <v:stroke on="f"/>
    </o:shapedefaults>
    <o:shapelayout v:ext="edit">
      <o:idmap v:ext="edit" data="1"/>
    </o:shapelayout>
  </w:shapeDefaults>
  <w:decimalSymbol w:val=","/>
  <w:listSeparator w:val=";"/>
  <w14:docId w14:val="7FEF34EF"/>
  <w15:docId w15:val="{A0FC9E59-5E45-4042-B2C5-300471EA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7102"/>
    <w:rPr>
      <w:sz w:val="24"/>
      <w:szCs w:val="24"/>
    </w:rPr>
  </w:style>
  <w:style w:type="paragraph" w:styleId="Titolo1">
    <w:name w:val="heading 1"/>
    <w:basedOn w:val="Normale"/>
    <w:next w:val="Normale"/>
    <w:link w:val="Titolo1Carattere"/>
    <w:qFormat/>
    <w:rsid w:val="00774384"/>
    <w:pPr>
      <w:keepNext/>
      <w:spacing w:before="240" w:after="60"/>
      <w:outlineLvl w:val="0"/>
    </w:pPr>
    <w:rPr>
      <w:rFonts w:ascii="Cambria" w:hAnsi="Cambria"/>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F15F7D"/>
    <w:rPr>
      <w:rFonts w:ascii="Tahoma" w:hAnsi="Tahoma" w:cs="Tahoma"/>
      <w:sz w:val="16"/>
      <w:szCs w:val="16"/>
    </w:rPr>
  </w:style>
  <w:style w:type="character" w:styleId="Collegamentoipertestuale">
    <w:name w:val="Hyperlink"/>
    <w:rsid w:val="0006452B"/>
    <w:rPr>
      <w:color w:val="0000FF"/>
      <w:u w:val="single"/>
    </w:rPr>
  </w:style>
  <w:style w:type="character" w:customStyle="1" w:styleId="Titolo1Carattere">
    <w:name w:val="Titolo 1 Carattere"/>
    <w:link w:val="Titolo1"/>
    <w:rsid w:val="00774384"/>
    <w:rPr>
      <w:rFonts w:ascii="Cambria" w:eastAsia="Times New Roman" w:hAnsi="Cambria" w:cs="Times New Roman"/>
      <w:b/>
      <w:bCs/>
      <w:kern w:val="32"/>
      <w:sz w:val="32"/>
      <w:szCs w:val="32"/>
    </w:rPr>
  </w:style>
  <w:style w:type="paragraph" w:customStyle="1" w:styleId="Grigliamedia1-Colore21">
    <w:name w:val="Griglia media 1 - Colore 21"/>
    <w:basedOn w:val="Normale"/>
    <w:uiPriority w:val="34"/>
    <w:qFormat/>
    <w:rsid w:val="00333D75"/>
    <w:pPr>
      <w:ind w:left="708"/>
    </w:pPr>
  </w:style>
  <w:style w:type="character" w:styleId="Enfasigrassetto">
    <w:name w:val="Strong"/>
    <w:uiPriority w:val="22"/>
    <w:qFormat/>
    <w:rsid w:val="00E535AE"/>
    <w:rPr>
      <w:b/>
      <w:bCs/>
    </w:rPr>
  </w:style>
  <w:style w:type="paragraph" w:styleId="Intestazione">
    <w:name w:val="header"/>
    <w:basedOn w:val="Normale"/>
    <w:link w:val="IntestazioneCarattere"/>
    <w:rsid w:val="0008353B"/>
    <w:pPr>
      <w:tabs>
        <w:tab w:val="center" w:pos="4819"/>
        <w:tab w:val="right" w:pos="9638"/>
      </w:tabs>
    </w:pPr>
  </w:style>
  <w:style w:type="character" w:customStyle="1" w:styleId="IntestazioneCarattere">
    <w:name w:val="Intestazione Carattere"/>
    <w:link w:val="Intestazione"/>
    <w:rsid w:val="0008353B"/>
    <w:rPr>
      <w:sz w:val="24"/>
      <w:szCs w:val="24"/>
    </w:rPr>
  </w:style>
  <w:style w:type="paragraph" w:styleId="Pidipagina">
    <w:name w:val="footer"/>
    <w:basedOn w:val="Normale"/>
    <w:link w:val="PidipaginaCarattere"/>
    <w:uiPriority w:val="99"/>
    <w:rsid w:val="0008353B"/>
    <w:pPr>
      <w:tabs>
        <w:tab w:val="center" w:pos="4819"/>
        <w:tab w:val="right" w:pos="9638"/>
      </w:tabs>
    </w:pPr>
  </w:style>
  <w:style w:type="character" w:customStyle="1" w:styleId="PidipaginaCarattere">
    <w:name w:val="Piè di pagina Carattere"/>
    <w:link w:val="Pidipagina"/>
    <w:uiPriority w:val="99"/>
    <w:rsid w:val="0008353B"/>
    <w:rPr>
      <w:sz w:val="24"/>
      <w:szCs w:val="24"/>
    </w:rPr>
  </w:style>
  <w:style w:type="paragraph" w:styleId="Paragrafoelenco">
    <w:name w:val="List Paragraph"/>
    <w:basedOn w:val="Normale"/>
    <w:uiPriority w:val="34"/>
    <w:qFormat/>
    <w:rsid w:val="006D7C6F"/>
    <w:pPr>
      <w:ind w:left="720"/>
      <w:contextualSpacing/>
    </w:pPr>
    <w:rPr>
      <w:rFonts w:ascii="Cambria" w:eastAsia="Cambria" w:hAnsi="Cambri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3048">
      <w:bodyDiv w:val="1"/>
      <w:marLeft w:val="0"/>
      <w:marRight w:val="0"/>
      <w:marTop w:val="0"/>
      <w:marBottom w:val="0"/>
      <w:divBdr>
        <w:top w:val="none" w:sz="0" w:space="0" w:color="auto"/>
        <w:left w:val="none" w:sz="0" w:space="0" w:color="auto"/>
        <w:bottom w:val="none" w:sz="0" w:space="0" w:color="auto"/>
        <w:right w:val="none" w:sz="0" w:space="0" w:color="auto"/>
      </w:divBdr>
    </w:div>
    <w:div w:id="42485677">
      <w:bodyDiv w:val="1"/>
      <w:marLeft w:val="0"/>
      <w:marRight w:val="0"/>
      <w:marTop w:val="0"/>
      <w:marBottom w:val="0"/>
      <w:divBdr>
        <w:top w:val="none" w:sz="0" w:space="0" w:color="auto"/>
        <w:left w:val="none" w:sz="0" w:space="0" w:color="auto"/>
        <w:bottom w:val="none" w:sz="0" w:space="0" w:color="auto"/>
        <w:right w:val="none" w:sz="0" w:space="0" w:color="auto"/>
      </w:divBdr>
    </w:div>
    <w:div w:id="105583761">
      <w:bodyDiv w:val="1"/>
      <w:marLeft w:val="0"/>
      <w:marRight w:val="0"/>
      <w:marTop w:val="0"/>
      <w:marBottom w:val="0"/>
      <w:divBdr>
        <w:top w:val="none" w:sz="0" w:space="0" w:color="auto"/>
        <w:left w:val="none" w:sz="0" w:space="0" w:color="auto"/>
        <w:bottom w:val="none" w:sz="0" w:space="0" w:color="auto"/>
        <w:right w:val="none" w:sz="0" w:space="0" w:color="auto"/>
      </w:divBdr>
    </w:div>
    <w:div w:id="124740186">
      <w:bodyDiv w:val="1"/>
      <w:marLeft w:val="0"/>
      <w:marRight w:val="0"/>
      <w:marTop w:val="0"/>
      <w:marBottom w:val="0"/>
      <w:divBdr>
        <w:top w:val="none" w:sz="0" w:space="0" w:color="auto"/>
        <w:left w:val="none" w:sz="0" w:space="0" w:color="auto"/>
        <w:bottom w:val="none" w:sz="0" w:space="0" w:color="auto"/>
        <w:right w:val="none" w:sz="0" w:space="0" w:color="auto"/>
      </w:divBdr>
    </w:div>
    <w:div w:id="131487551">
      <w:bodyDiv w:val="1"/>
      <w:marLeft w:val="0"/>
      <w:marRight w:val="0"/>
      <w:marTop w:val="0"/>
      <w:marBottom w:val="0"/>
      <w:divBdr>
        <w:top w:val="none" w:sz="0" w:space="0" w:color="auto"/>
        <w:left w:val="none" w:sz="0" w:space="0" w:color="auto"/>
        <w:bottom w:val="none" w:sz="0" w:space="0" w:color="auto"/>
        <w:right w:val="none" w:sz="0" w:space="0" w:color="auto"/>
      </w:divBdr>
    </w:div>
    <w:div w:id="144862696">
      <w:bodyDiv w:val="1"/>
      <w:marLeft w:val="0"/>
      <w:marRight w:val="0"/>
      <w:marTop w:val="0"/>
      <w:marBottom w:val="0"/>
      <w:divBdr>
        <w:top w:val="none" w:sz="0" w:space="0" w:color="auto"/>
        <w:left w:val="none" w:sz="0" w:space="0" w:color="auto"/>
        <w:bottom w:val="none" w:sz="0" w:space="0" w:color="auto"/>
        <w:right w:val="none" w:sz="0" w:space="0" w:color="auto"/>
      </w:divBdr>
    </w:div>
    <w:div w:id="188374545">
      <w:bodyDiv w:val="1"/>
      <w:marLeft w:val="0"/>
      <w:marRight w:val="0"/>
      <w:marTop w:val="0"/>
      <w:marBottom w:val="0"/>
      <w:divBdr>
        <w:top w:val="none" w:sz="0" w:space="0" w:color="auto"/>
        <w:left w:val="none" w:sz="0" w:space="0" w:color="auto"/>
        <w:bottom w:val="none" w:sz="0" w:space="0" w:color="auto"/>
        <w:right w:val="none" w:sz="0" w:space="0" w:color="auto"/>
      </w:divBdr>
    </w:div>
    <w:div w:id="218908585">
      <w:bodyDiv w:val="1"/>
      <w:marLeft w:val="0"/>
      <w:marRight w:val="0"/>
      <w:marTop w:val="0"/>
      <w:marBottom w:val="0"/>
      <w:divBdr>
        <w:top w:val="none" w:sz="0" w:space="0" w:color="auto"/>
        <w:left w:val="none" w:sz="0" w:space="0" w:color="auto"/>
        <w:bottom w:val="none" w:sz="0" w:space="0" w:color="auto"/>
        <w:right w:val="none" w:sz="0" w:space="0" w:color="auto"/>
      </w:divBdr>
    </w:div>
    <w:div w:id="298415506">
      <w:bodyDiv w:val="1"/>
      <w:marLeft w:val="0"/>
      <w:marRight w:val="0"/>
      <w:marTop w:val="0"/>
      <w:marBottom w:val="0"/>
      <w:divBdr>
        <w:top w:val="none" w:sz="0" w:space="0" w:color="auto"/>
        <w:left w:val="none" w:sz="0" w:space="0" w:color="auto"/>
        <w:bottom w:val="none" w:sz="0" w:space="0" w:color="auto"/>
        <w:right w:val="none" w:sz="0" w:space="0" w:color="auto"/>
      </w:divBdr>
    </w:div>
    <w:div w:id="364403026">
      <w:bodyDiv w:val="1"/>
      <w:marLeft w:val="0"/>
      <w:marRight w:val="0"/>
      <w:marTop w:val="0"/>
      <w:marBottom w:val="0"/>
      <w:divBdr>
        <w:top w:val="none" w:sz="0" w:space="0" w:color="auto"/>
        <w:left w:val="none" w:sz="0" w:space="0" w:color="auto"/>
        <w:bottom w:val="none" w:sz="0" w:space="0" w:color="auto"/>
        <w:right w:val="none" w:sz="0" w:space="0" w:color="auto"/>
      </w:divBdr>
    </w:div>
    <w:div w:id="376511662">
      <w:bodyDiv w:val="1"/>
      <w:marLeft w:val="0"/>
      <w:marRight w:val="0"/>
      <w:marTop w:val="0"/>
      <w:marBottom w:val="0"/>
      <w:divBdr>
        <w:top w:val="none" w:sz="0" w:space="0" w:color="auto"/>
        <w:left w:val="none" w:sz="0" w:space="0" w:color="auto"/>
        <w:bottom w:val="none" w:sz="0" w:space="0" w:color="auto"/>
        <w:right w:val="none" w:sz="0" w:space="0" w:color="auto"/>
      </w:divBdr>
    </w:div>
    <w:div w:id="485778567">
      <w:bodyDiv w:val="1"/>
      <w:marLeft w:val="0"/>
      <w:marRight w:val="0"/>
      <w:marTop w:val="0"/>
      <w:marBottom w:val="0"/>
      <w:divBdr>
        <w:top w:val="none" w:sz="0" w:space="0" w:color="auto"/>
        <w:left w:val="none" w:sz="0" w:space="0" w:color="auto"/>
        <w:bottom w:val="none" w:sz="0" w:space="0" w:color="auto"/>
        <w:right w:val="none" w:sz="0" w:space="0" w:color="auto"/>
      </w:divBdr>
    </w:div>
    <w:div w:id="507789943">
      <w:bodyDiv w:val="1"/>
      <w:marLeft w:val="0"/>
      <w:marRight w:val="0"/>
      <w:marTop w:val="0"/>
      <w:marBottom w:val="0"/>
      <w:divBdr>
        <w:top w:val="none" w:sz="0" w:space="0" w:color="auto"/>
        <w:left w:val="none" w:sz="0" w:space="0" w:color="auto"/>
        <w:bottom w:val="none" w:sz="0" w:space="0" w:color="auto"/>
        <w:right w:val="none" w:sz="0" w:space="0" w:color="auto"/>
      </w:divBdr>
    </w:div>
    <w:div w:id="516843975">
      <w:bodyDiv w:val="1"/>
      <w:marLeft w:val="0"/>
      <w:marRight w:val="0"/>
      <w:marTop w:val="0"/>
      <w:marBottom w:val="0"/>
      <w:divBdr>
        <w:top w:val="none" w:sz="0" w:space="0" w:color="auto"/>
        <w:left w:val="none" w:sz="0" w:space="0" w:color="auto"/>
        <w:bottom w:val="none" w:sz="0" w:space="0" w:color="auto"/>
        <w:right w:val="none" w:sz="0" w:space="0" w:color="auto"/>
      </w:divBdr>
    </w:div>
    <w:div w:id="535195028">
      <w:bodyDiv w:val="1"/>
      <w:marLeft w:val="0"/>
      <w:marRight w:val="0"/>
      <w:marTop w:val="0"/>
      <w:marBottom w:val="0"/>
      <w:divBdr>
        <w:top w:val="none" w:sz="0" w:space="0" w:color="auto"/>
        <w:left w:val="none" w:sz="0" w:space="0" w:color="auto"/>
        <w:bottom w:val="none" w:sz="0" w:space="0" w:color="auto"/>
        <w:right w:val="none" w:sz="0" w:space="0" w:color="auto"/>
      </w:divBdr>
    </w:div>
    <w:div w:id="541088953">
      <w:bodyDiv w:val="1"/>
      <w:marLeft w:val="0"/>
      <w:marRight w:val="0"/>
      <w:marTop w:val="0"/>
      <w:marBottom w:val="0"/>
      <w:divBdr>
        <w:top w:val="none" w:sz="0" w:space="0" w:color="auto"/>
        <w:left w:val="none" w:sz="0" w:space="0" w:color="auto"/>
        <w:bottom w:val="none" w:sz="0" w:space="0" w:color="auto"/>
        <w:right w:val="none" w:sz="0" w:space="0" w:color="auto"/>
      </w:divBdr>
    </w:div>
    <w:div w:id="616332160">
      <w:bodyDiv w:val="1"/>
      <w:marLeft w:val="0"/>
      <w:marRight w:val="0"/>
      <w:marTop w:val="0"/>
      <w:marBottom w:val="0"/>
      <w:divBdr>
        <w:top w:val="none" w:sz="0" w:space="0" w:color="auto"/>
        <w:left w:val="none" w:sz="0" w:space="0" w:color="auto"/>
        <w:bottom w:val="none" w:sz="0" w:space="0" w:color="auto"/>
        <w:right w:val="none" w:sz="0" w:space="0" w:color="auto"/>
      </w:divBdr>
    </w:div>
    <w:div w:id="670528437">
      <w:bodyDiv w:val="1"/>
      <w:marLeft w:val="0"/>
      <w:marRight w:val="0"/>
      <w:marTop w:val="0"/>
      <w:marBottom w:val="0"/>
      <w:divBdr>
        <w:top w:val="none" w:sz="0" w:space="0" w:color="auto"/>
        <w:left w:val="none" w:sz="0" w:space="0" w:color="auto"/>
        <w:bottom w:val="none" w:sz="0" w:space="0" w:color="auto"/>
        <w:right w:val="none" w:sz="0" w:space="0" w:color="auto"/>
      </w:divBdr>
    </w:div>
    <w:div w:id="689917922">
      <w:bodyDiv w:val="1"/>
      <w:marLeft w:val="0"/>
      <w:marRight w:val="0"/>
      <w:marTop w:val="0"/>
      <w:marBottom w:val="0"/>
      <w:divBdr>
        <w:top w:val="none" w:sz="0" w:space="0" w:color="auto"/>
        <w:left w:val="none" w:sz="0" w:space="0" w:color="auto"/>
        <w:bottom w:val="none" w:sz="0" w:space="0" w:color="auto"/>
        <w:right w:val="none" w:sz="0" w:space="0" w:color="auto"/>
      </w:divBdr>
    </w:div>
    <w:div w:id="711881125">
      <w:bodyDiv w:val="1"/>
      <w:marLeft w:val="0"/>
      <w:marRight w:val="0"/>
      <w:marTop w:val="0"/>
      <w:marBottom w:val="0"/>
      <w:divBdr>
        <w:top w:val="none" w:sz="0" w:space="0" w:color="auto"/>
        <w:left w:val="none" w:sz="0" w:space="0" w:color="auto"/>
        <w:bottom w:val="none" w:sz="0" w:space="0" w:color="auto"/>
        <w:right w:val="none" w:sz="0" w:space="0" w:color="auto"/>
      </w:divBdr>
    </w:div>
    <w:div w:id="720176604">
      <w:bodyDiv w:val="1"/>
      <w:marLeft w:val="0"/>
      <w:marRight w:val="0"/>
      <w:marTop w:val="0"/>
      <w:marBottom w:val="0"/>
      <w:divBdr>
        <w:top w:val="none" w:sz="0" w:space="0" w:color="auto"/>
        <w:left w:val="none" w:sz="0" w:space="0" w:color="auto"/>
        <w:bottom w:val="none" w:sz="0" w:space="0" w:color="auto"/>
        <w:right w:val="none" w:sz="0" w:space="0" w:color="auto"/>
      </w:divBdr>
    </w:div>
    <w:div w:id="762645127">
      <w:bodyDiv w:val="1"/>
      <w:marLeft w:val="0"/>
      <w:marRight w:val="0"/>
      <w:marTop w:val="0"/>
      <w:marBottom w:val="0"/>
      <w:divBdr>
        <w:top w:val="none" w:sz="0" w:space="0" w:color="auto"/>
        <w:left w:val="none" w:sz="0" w:space="0" w:color="auto"/>
        <w:bottom w:val="none" w:sz="0" w:space="0" w:color="auto"/>
        <w:right w:val="none" w:sz="0" w:space="0" w:color="auto"/>
      </w:divBdr>
    </w:div>
    <w:div w:id="787548404">
      <w:bodyDiv w:val="1"/>
      <w:marLeft w:val="0"/>
      <w:marRight w:val="0"/>
      <w:marTop w:val="0"/>
      <w:marBottom w:val="0"/>
      <w:divBdr>
        <w:top w:val="none" w:sz="0" w:space="0" w:color="auto"/>
        <w:left w:val="none" w:sz="0" w:space="0" w:color="auto"/>
        <w:bottom w:val="none" w:sz="0" w:space="0" w:color="auto"/>
        <w:right w:val="none" w:sz="0" w:space="0" w:color="auto"/>
      </w:divBdr>
    </w:div>
    <w:div w:id="807405034">
      <w:bodyDiv w:val="1"/>
      <w:marLeft w:val="0"/>
      <w:marRight w:val="0"/>
      <w:marTop w:val="0"/>
      <w:marBottom w:val="0"/>
      <w:divBdr>
        <w:top w:val="none" w:sz="0" w:space="0" w:color="auto"/>
        <w:left w:val="none" w:sz="0" w:space="0" w:color="auto"/>
        <w:bottom w:val="none" w:sz="0" w:space="0" w:color="auto"/>
        <w:right w:val="none" w:sz="0" w:space="0" w:color="auto"/>
      </w:divBdr>
    </w:div>
    <w:div w:id="813713634">
      <w:bodyDiv w:val="1"/>
      <w:marLeft w:val="0"/>
      <w:marRight w:val="0"/>
      <w:marTop w:val="0"/>
      <w:marBottom w:val="0"/>
      <w:divBdr>
        <w:top w:val="none" w:sz="0" w:space="0" w:color="auto"/>
        <w:left w:val="none" w:sz="0" w:space="0" w:color="auto"/>
        <w:bottom w:val="none" w:sz="0" w:space="0" w:color="auto"/>
        <w:right w:val="none" w:sz="0" w:space="0" w:color="auto"/>
      </w:divBdr>
    </w:div>
    <w:div w:id="867254179">
      <w:bodyDiv w:val="1"/>
      <w:marLeft w:val="0"/>
      <w:marRight w:val="0"/>
      <w:marTop w:val="0"/>
      <w:marBottom w:val="0"/>
      <w:divBdr>
        <w:top w:val="none" w:sz="0" w:space="0" w:color="auto"/>
        <w:left w:val="none" w:sz="0" w:space="0" w:color="auto"/>
        <w:bottom w:val="none" w:sz="0" w:space="0" w:color="auto"/>
        <w:right w:val="none" w:sz="0" w:space="0" w:color="auto"/>
      </w:divBdr>
    </w:div>
    <w:div w:id="892539600">
      <w:bodyDiv w:val="1"/>
      <w:marLeft w:val="0"/>
      <w:marRight w:val="0"/>
      <w:marTop w:val="0"/>
      <w:marBottom w:val="0"/>
      <w:divBdr>
        <w:top w:val="none" w:sz="0" w:space="0" w:color="auto"/>
        <w:left w:val="none" w:sz="0" w:space="0" w:color="auto"/>
        <w:bottom w:val="none" w:sz="0" w:space="0" w:color="auto"/>
        <w:right w:val="none" w:sz="0" w:space="0" w:color="auto"/>
      </w:divBdr>
    </w:div>
    <w:div w:id="948926740">
      <w:bodyDiv w:val="1"/>
      <w:marLeft w:val="0"/>
      <w:marRight w:val="0"/>
      <w:marTop w:val="0"/>
      <w:marBottom w:val="0"/>
      <w:divBdr>
        <w:top w:val="none" w:sz="0" w:space="0" w:color="auto"/>
        <w:left w:val="none" w:sz="0" w:space="0" w:color="auto"/>
        <w:bottom w:val="none" w:sz="0" w:space="0" w:color="auto"/>
        <w:right w:val="none" w:sz="0" w:space="0" w:color="auto"/>
      </w:divBdr>
    </w:div>
    <w:div w:id="979916152">
      <w:bodyDiv w:val="1"/>
      <w:marLeft w:val="0"/>
      <w:marRight w:val="0"/>
      <w:marTop w:val="0"/>
      <w:marBottom w:val="0"/>
      <w:divBdr>
        <w:top w:val="none" w:sz="0" w:space="0" w:color="auto"/>
        <w:left w:val="none" w:sz="0" w:space="0" w:color="auto"/>
        <w:bottom w:val="none" w:sz="0" w:space="0" w:color="auto"/>
        <w:right w:val="none" w:sz="0" w:space="0" w:color="auto"/>
      </w:divBdr>
    </w:div>
    <w:div w:id="998925104">
      <w:bodyDiv w:val="1"/>
      <w:marLeft w:val="0"/>
      <w:marRight w:val="0"/>
      <w:marTop w:val="0"/>
      <w:marBottom w:val="0"/>
      <w:divBdr>
        <w:top w:val="none" w:sz="0" w:space="0" w:color="auto"/>
        <w:left w:val="none" w:sz="0" w:space="0" w:color="auto"/>
        <w:bottom w:val="none" w:sz="0" w:space="0" w:color="auto"/>
        <w:right w:val="none" w:sz="0" w:space="0" w:color="auto"/>
      </w:divBdr>
    </w:div>
    <w:div w:id="1181973432">
      <w:bodyDiv w:val="1"/>
      <w:marLeft w:val="0"/>
      <w:marRight w:val="0"/>
      <w:marTop w:val="0"/>
      <w:marBottom w:val="0"/>
      <w:divBdr>
        <w:top w:val="none" w:sz="0" w:space="0" w:color="auto"/>
        <w:left w:val="none" w:sz="0" w:space="0" w:color="auto"/>
        <w:bottom w:val="none" w:sz="0" w:space="0" w:color="auto"/>
        <w:right w:val="none" w:sz="0" w:space="0" w:color="auto"/>
      </w:divBdr>
    </w:div>
    <w:div w:id="1189296552">
      <w:bodyDiv w:val="1"/>
      <w:marLeft w:val="0"/>
      <w:marRight w:val="0"/>
      <w:marTop w:val="0"/>
      <w:marBottom w:val="0"/>
      <w:divBdr>
        <w:top w:val="none" w:sz="0" w:space="0" w:color="auto"/>
        <w:left w:val="none" w:sz="0" w:space="0" w:color="auto"/>
        <w:bottom w:val="none" w:sz="0" w:space="0" w:color="auto"/>
        <w:right w:val="none" w:sz="0" w:space="0" w:color="auto"/>
      </w:divBdr>
    </w:div>
    <w:div w:id="1262640373">
      <w:bodyDiv w:val="1"/>
      <w:marLeft w:val="0"/>
      <w:marRight w:val="0"/>
      <w:marTop w:val="0"/>
      <w:marBottom w:val="0"/>
      <w:divBdr>
        <w:top w:val="none" w:sz="0" w:space="0" w:color="auto"/>
        <w:left w:val="none" w:sz="0" w:space="0" w:color="auto"/>
        <w:bottom w:val="none" w:sz="0" w:space="0" w:color="auto"/>
        <w:right w:val="none" w:sz="0" w:space="0" w:color="auto"/>
      </w:divBdr>
    </w:div>
    <w:div w:id="1286110252">
      <w:bodyDiv w:val="1"/>
      <w:marLeft w:val="0"/>
      <w:marRight w:val="0"/>
      <w:marTop w:val="0"/>
      <w:marBottom w:val="0"/>
      <w:divBdr>
        <w:top w:val="none" w:sz="0" w:space="0" w:color="auto"/>
        <w:left w:val="none" w:sz="0" w:space="0" w:color="auto"/>
        <w:bottom w:val="none" w:sz="0" w:space="0" w:color="auto"/>
        <w:right w:val="none" w:sz="0" w:space="0" w:color="auto"/>
      </w:divBdr>
    </w:div>
    <w:div w:id="1307516958">
      <w:bodyDiv w:val="1"/>
      <w:marLeft w:val="0"/>
      <w:marRight w:val="0"/>
      <w:marTop w:val="0"/>
      <w:marBottom w:val="0"/>
      <w:divBdr>
        <w:top w:val="none" w:sz="0" w:space="0" w:color="auto"/>
        <w:left w:val="none" w:sz="0" w:space="0" w:color="auto"/>
        <w:bottom w:val="none" w:sz="0" w:space="0" w:color="auto"/>
        <w:right w:val="none" w:sz="0" w:space="0" w:color="auto"/>
      </w:divBdr>
    </w:div>
    <w:div w:id="1324317395">
      <w:bodyDiv w:val="1"/>
      <w:marLeft w:val="0"/>
      <w:marRight w:val="0"/>
      <w:marTop w:val="0"/>
      <w:marBottom w:val="0"/>
      <w:divBdr>
        <w:top w:val="none" w:sz="0" w:space="0" w:color="auto"/>
        <w:left w:val="none" w:sz="0" w:space="0" w:color="auto"/>
        <w:bottom w:val="none" w:sz="0" w:space="0" w:color="auto"/>
        <w:right w:val="none" w:sz="0" w:space="0" w:color="auto"/>
      </w:divBdr>
    </w:div>
    <w:div w:id="1332878506">
      <w:bodyDiv w:val="1"/>
      <w:marLeft w:val="0"/>
      <w:marRight w:val="0"/>
      <w:marTop w:val="0"/>
      <w:marBottom w:val="0"/>
      <w:divBdr>
        <w:top w:val="none" w:sz="0" w:space="0" w:color="auto"/>
        <w:left w:val="none" w:sz="0" w:space="0" w:color="auto"/>
        <w:bottom w:val="none" w:sz="0" w:space="0" w:color="auto"/>
        <w:right w:val="none" w:sz="0" w:space="0" w:color="auto"/>
      </w:divBdr>
    </w:div>
    <w:div w:id="1341932130">
      <w:bodyDiv w:val="1"/>
      <w:marLeft w:val="0"/>
      <w:marRight w:val="0"/>
      <w:marTop w:val="0"/>
      <w:marBottom w:val="0"/>
      <w:divBdr>
        <w:top w:val="none" w:sz="0" w:space="0" w:color="auto"/>
        <w:left w:val="none" w:sz="0" w:space="0" w:color="auto"/>
        <w:bottom w:val="none" w:sz="0" w:space="0" w:color="auto"/>
        <w:right w:val="none" w:sz="0" w:space="0" w:color="auto"/>
      </w:divBdr>
    </w:div>
    <w:div w:id="1480923952">
      <w:bodyDiv w:val="1"/>
      <w:marLeft w:val="0"/>
      <w:marRight w:val="0"/>
      <w:marTop w:val="0"/>
      <w:marBottom w:val="0"/>
      <w:divBdr>
        <w:top w:val="none" w:sz="0" w:space="0" w:color="auto"/>
        <w:left w:val="none" w:sz="0" w:space="0" w:color="auto"/>
        <w:bottom w:val="none" w:sz="0" w:space="0" w:color="auto"/>
        <w:right w:val="none" w:sz="0" w:space="0" w:color="auto"/>
      </w:divBdr>
    </w:div>
    <w:div w:id="1547060806">
      <w:bodyDiv w:val="1"/>
      <w:marLeft w:val="0"/>
      <w:marRight w:val="0"/>
      <w:marTop w:val="0"/>
      <w:marBottom w:val="0"/>
      <w:divBdr>
        <w:top w:val="none" w:sz="0" w:space="0" w:color="auto"/>
        <w:left w:val="none" w:sz="0" w:space="0" w:color="auto"/>
        <w:bottom w:val="none" w:sz="0" w:space="0" w:color="auto"/>
        <w:right w:val="none" w:sz="0" w:space="0" w:color="auto"/>
      </w:divBdr>
    </w:div>
    <w:div w:id="1639215097">
      <w:bodyDiv w:val="1"/>
      <w:marLeft w:val="0"/>
      <w:marRight w:val="0"/>
      <w:marTop w:val="0"/>
      <w:marBottom w:val="0"/>
      <w:divBdr>
        <w:top w:val="none" w:sz="0" w:space="0" w:color="auto"/>
        <w:left w:val="none" w:sz="0" w:space="0" w:color="auto"/>
        <w:bottom w:val="none" w:sz="0" w:space="0" w:color="auto"/>
        <w:right w:val="none" w:sz="0" w:space="0" w:color="auto"/>
      </w:divBdr>
    </w:div>
    <w:div w:id="1679774100">
      <w:bodyDiv w:val="1"/>
      <w:marLeft w:val="0"/>
      <w:marRight w:val="0"/>
      <w:marTop w:val="0"/>
      <w:marBottom w:val="0"/>
      <w:divBdr>
        <w:top w:val="none" w:sz="0" w:space="0" w:color="auto"/>
        <w:left w:val="none" w:sz="0" w:space="0" w:color="auto"/>
        <w:bottom w:val="none" w:sz="0" w:space="0" w:color="auto"/>
        <w:right w:val="none" w:sz="0" w:space="0" w:color="auto"/>
      </w:divBdr>
    </w:div>
    <w:div w:id="1696729001">
      <w:bodyDiv w:val="1"/>
      <w:marLeft w:val="0"/>
      <w:marRight w:val="0"/>
      <w:marTop w:val="0"/>
      <w:marBottom w:val="0"/>
      <w:divBdr>
        <w:top w:val="none" w:sz="0" w:space="0" w:color="auto"/>
        <w:left w:val="none" w:sz="0" w:space="0" w:color="auto"/>
        <w:bottom w:val="none" w:sz="0" w:space="0" w:color="auto"/>
        <w:right w:val="none" w:sz="0" w:space="0" w:color="auto"/>
      </w:divBdr>
    </w:div>
    <w:div w:id="1738934064">
      <w:bodyDiv w:val="1"/>
      <w:marLeft w:val="0"/>
      <w:marRight w:val="0"/>
      <w:marTop w:val="0"/>
      <w:marBottom w:val="0"/>
      <w:divBdr>
        <w:top w:val="none" w:sz="0" w:space="0" w:color="auto"/>
        <w:left w:val="none" w:sz="0" w:space="0" w:color="auto"/>
        <w:bottom w:val="none" w:sz="0" w:space="0" w:color="auto"/>
        <w:right w:val="none" w:sz="0" w:space="0" w:color="auto"/>
      </w:divBdr>
    </w:div>
    <w:div w:id="1763139780">
      <w:bodyDiv w:val="1"/>
      <w:marLeft w:val="0"/>
      <w:marRight w:val="0"/>
      <w:marTop w:val="0"/>
      <w:marBottom w:val="0"/>
      <w:divBdr>
        <w:top w:val="none" w:sz="0" w:space="0" w:color="auto"/>
        <w:left w:val="none" w:sz="0" w:space="0" w:color="auto"/>
        <w:bottom w:val="none" w:sz="0" w:space="0" w:color="auto"/>
        <w:right w:val="none" w:sz="0" w:space="0" w:color="auto"/>
      </w:divBdr>
    </w:div>
    <w:div w:id="1813138575">
      <w:bodyDiv w:val="1"/>
      <w:marLeft w:val="0"/>
      <w:marRight w:val="0"/>
      <w:marTop w:val="0"/>
      <w:marBottom w:val="0"/>
      <w:divBdr>
        <w:top w:val="none" w:sz="0" w:space="0" w:color="auto"/>
        <w:left w:val="none" w:sz="0" w:space="0" w:color="auto"/>
        <w:bottom w:val="none" w:sz="0" w:space="0" w:color="auto"/>
        <w:right w:val="none" w:sz="0" w:space="0" w:color="auto"/>
      </w:divBdr>
    </w:div>
    <w:div w:id="1886602856">
      <w:bodyDiv w:val="1"/>
      <w:marLeft w:val="0"/>
      <w:marRight w:val="0"/>
      <w:marTop w:val="0"/>
      <w:marBottom w:val="0"/>
      <w:divBdr>
        <w:top w:val="none" w:sz="0" w:space="0" w:color="auto"/>
        <w:left w:val="none" w:sz="0" w:space="0" w:color="auto"/>
        <w:bottom w:val="none" w:sz="0" w:space="0" w:color="auto"/>
        <w:right w:val="none" w:sz="0" w:space="0" w:color="auto"/>
      </w:divBdr>
    </w:div>
    <w:div w:id="1890217293">
      <w:bodyDiv w:val="1"/>
      <w:marLeft w:val="0"/>
      <w:marRight w:val="0"/>
      <w:marTop w:val="0"/>
      <w:marBottom w:val="0"/>
      <w:divBdr>
        <w:top w:val="none" w:sz="0" w:space="0" w:color="auto"/>
        <w:left w:val="none" w:sz="0" w:space="0" w:color="auto"/>
        <w:bottom w:val="none" w:sz="0" w:space="0" w:color="auto"/>
        <w:right w:val="none" w:sz="0" w:space="0" w:color="auto"/>
      </w:divBdr>
    </w:div>
    <w:div w:id="1931966816">
      <w:bodyDiv w:val="1"/>
      <w:marLeft w:val="0"/>
      <w:marRight w:val="0"/>
      <w:marTop w:val="0"/>
      <w:marBottom w:val="0"/>
      <w:divBdr>
        <w:top w:val="none" w:sz="0" w:space="0" w:color="auto"/>
        <w:left w:val="none" w:sz="0" w:space="0" w:color="auto"/>
        <w:bottom w:val="none" w:sz="0" w:space="0" w:color="auto"/>
        <w:right w:val="none" w:sz="0" w:space="0" w:color="auto"/>
      </w:divBdr>
    </w:div>
    <w:div w:id="1953635642">
      <w:bodyDiv w:val="1"/>
      <w:marLeft w:val="0"/>
      <w:marRight w:val="0"/>
      <w:marTop w:val="0"/>
      <w:marBottom w:val="0"/>
      <w:divBdr>
        <w:top w:val="none" w:sz="0" w:space="0" w:color="auto"/>
        <w:left w:val="none" w:sz="0" w:space="0" w:color="auto"/>
        <w:bottom w:val="none" w:sz="0" w:space="0" w:color="auto"/>
        <w:right w:val="none" w:sz="0" w:space="0" w:color="auto"/>
      </w:divBdr>
    </w:div>
    <w:div w:id="2011366352">
      <w:bodyDiv w:val="1"/>
      <w:marLeft w:val="0"/>
      <w:marRight w:val="0"/>
      <w:marTop w:val="0"/>
      <w:marBottom w:val="0"/>
      <w:divBdr>
        <w:top w:val="none" w:sz="0" w:space="0" w:color="auto"/>
        <w:left w:val="none" w:sz="0" w:space="0" w:color="auto"/>
        <w:bottom w:val="none" w:sz="0" w:space="0" w:color="auto"/>
        <w:right w:val="none" w:sz="0" w:space="0" w:color="auto"/>
      </w:divBdr>
    </w:div>
    <w:div w:id="2059355085">
      <w:bodyDiv w:val="1"/>
      <w:marLeft w:val="0"/>
      <w:marRight w:val="0"/>
      <w:marTop w:val="0"/>
      <w:marBottom w:val="0"/>
      <w:divBdr>
        <w:top w:val="none" w:sz="0" w:space="0" w:color="auto"/>
        <w:left w:val="none" w:sz="0" w:space="0" w:color="auto"/>
        <w:bottom w:val="none" w:sz="0" w:space="0" w:color="auto"/>
        <w:right w:val="none" w:sz="0" w:space="0" w:color="auto"/>
      </w:divBdr>
    </w:div>
    <w:div w:id="2063628223">
      <w:bodyDiv w:val="1"/>
      <w:marLeft w:val="0"/>
      <w:marRight w:val="0"/>
      <w:marTop w:val="0"/>
      <w:marBottom w:val="0"/>
      <w:divBdr>
        <w:top w:val="none" w:sz="0" w:space="0" w:color="auto"/>
        <w:left w:val="none" w:sz="0" w:space="0" w:color="auto"/>
        <w:bottom w:val="none" w:sz="0" w:space="0" w:color="auto"/>
        <w:right w:val="none" w:sz="0" w:space="0" w:color="auto"/>
      </w:divBdr>
    </w:div>
    <w:div w:id="21313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338B-370C-4223-8955-2AFDA304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Silvia Spadini</cp:lastModifiedBy>
  <cp:revision>2</cp:revision>
  <cp:lastPrinted>2025-03-24T17:19:00Z</cp:lastPrinted>
  <dcterms:created xsi:type="dcterms:W3CDTF">2025-04-15T08:28:00Z</dcterms:created>
  <dcterms:modified xsi:type="dcterms:W3CDTF">2025-04-15T08:28:00Z</dcterms:modified>
</cp:coreProperties>
</file>